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E2" w:rsidRPr="005663CF" w:rsidRDefault="00996B8E" w:rsidP="002F1BE2">
      <w:pPr>
        <w:jc w:val="center"/>
        <w:outlineLvl w:val="0"/>
        <w:rPr>
          <w:sz w:val="48"/>
        </w:rPr>
      </w:pPr>
      <w:proofErr w:type="spellStart"/>
      <w:r w:rsidRPr="005663CF">
        <w:rPr>
          <w:rFonts w:hint="eastAsia"/>
          <w:b/>
          <w:bCs/>
          <w:sz w:val="48"/>
          <w:lang w:eastAsia="zh-CN"/>
        </w:rPr>
        <w:t>P</w:t>
      </w:r>
      <w:r w:rsidRPr="005663CF">
        <w:rPr>
          <w:b/>
          <w:bCs/>
          <w:sz w:val="48"/>
          <w:lang w:eastAsia="zh-CN"/>
        </w:rPr>
        <w:t>irimiphos</w:t>
      </w:r>
      <w:proofErr w:type="spellEnd"/>
      <w:r w:rsidRPr="005663CF">
        <w:rPr>
          <w:b/>
          <w:bCs/>
          <w:sz w:val="48"/>
          <w:lang w:eastAsia="zh-CN"/>
        </w:rPr>
        <w:t>-methyl</w:t>
      </w:r>
      <w:r w:rsidR="002F1BE2" w:rsidRPr="005663CF">
        <w:rPr>
          <w:b/>
          <w:bCs/>
          <w:sz w:val="48"/>
        </w:rPr>
        <w:t xml:space="preserve"> </w:t>
      </w:r>
    </w:p>
    <w:p w:rsidR="002F1BE2" w:rsidRDefault="002F1BE2" w:rsidP="001B7286">
      <w:pPr>
        <w:jc w:val="center"/>
        <w:rPr>
          <w:sz w:val="44"/>
          <w:lang w:eastAsia="zh-CN"/>
        </w:rPr>
      </w:pPr>
      <w:r w:rsidRPr="002F1BE2">
        <w:rPr>
          <w:sz w:val="44"/>
        </w:rPr>
        <w:t xml:space="preserve">CIPAC </w:t>
      </w:r>
      <w:r w:rsidR="00996B8E" w:rsidRPr="00996B8E">
        <w:rPr>
          <w:sz w:val="44"/>
        </w:rPr>
        <w:t>239/TC/M/3</w:t>
      </w:r>
      <w:r w:rsidRPr="002F1BE2">
        <w:rPr>
          <w:sz w:val="44"/>
        </w:rPr>
        <w:t xml:space="preserve"> </w:t>
      </w:r>
    </w:p>
    <w:p w:rsidR="001B7286" w:rsidRDefault="002F1BE2" w:rsidP="001B7286">
      <w:pPr>
        <w:jc w:val="center"/>
      </w:pPr>
      <w:r>
        <w:rPr>
          <w:rFonts w:hint="eastAsia"/>
          <w:sz w:val="44"/>
          <w:lang w:eastAsia="zh-CN"/>
        </w:rPr>
        <w:t>M</w:t>
      </w:r>
      <w:r w:rsidRPr="002F1BE2">
        <w:rPr>
          <w:sz w:val="44"/>
        </w:rPr>
        <w:t>ethod extension</w:t>
      </w:r>
    </w:p>
    <w:p w:rsidR="002F1BE2" w:rsidRDefault="001B7286" w:rsidP="002F1BE2">
      <w:pPr>
        <w:jc w:val="center"/>
        <w:rPr>
          <w:bCs/>
          <w:lang w:eastAsia="zh-CN"/>
        </w:rPr>
      </w:pPr>
      <w:r>
        <w:t xml:space="preserve">Studies for Method Extension of existing CIPAC method for </w:t>
      </w:r>
      <w:proofErr w:type="spellStart"/>
      <w:r w:rsidR="00996B8E">
        <w:rPr>
          <w:rFonts w:hint="eastAsia"/>
          <w:bCs/>
          <w:lang w:eastAsia="zh-CN"/>
        </w:rPr>
        <w:t>p</w:t>
      </w:r>
      <w:r w:rsidR="00996B8E" w:rsidRPr="00996B8E">
        <w:rPr>
          <w:bCs/>
        </w:rPr>
        <w:t>irimiphos</w:t>
      </w:r>
      <w:proofErr w:type="spellEnd"/>
      <w:r w:rsidR="00996B8E" w:rsidRPr="00996B8E">
        <w:rPr>
          <w:bCs/>
        </w:rPr>
        <w:t>-methyl</w:t>
      </w:r>
      <w:r w:rsidR="002F1BE2" w:rsidRPr="002F1BE2">
        <w:rPr>
          <w:bCs/>
        </w:rPr>
        <w:t xml:space="preserve"> </w:t>
      </w:r>
    </w:p>
    <w:p w:rsidR="002F1BE2" w:rsidRPr="002F1BE2" w:rsidRDefault="002F1BE2" w:rsidP="002F1BE2">
      <w:pPr>
        <w:jc w:val="center"/>
        <w:rPr>
          <w:lang w:eastAsia="zh-CN"/>
        </w:rPr>
      </w:pPr>
      <w:bookmarkStart w:id="0" w:name="OLE_LINK1"/>
      <w:bookmarkStart w:id="1" w:name="OLE_LINK2"/>
      <w:r>
        <w:rPr>
          <w:rFonts w:hint="eastAsia"/>
          <w:bCs/>
          <w:lang w:eastAsia="zh-CN"/>
        </w:rPr>
        <w:t>Long Lasting Insecticidal Nets</w:t>
      </w:r>
      <w:bookmarkEnd w:id="0"/>
      <w:bookmarkEnd w:id="1"/>
      <w:r>
        <w:rPr>
          <w:rFonts w:hint="eastAsia"/>
          <w:bCs/>
          <w:lang w:eastAsia="zh-CN"/>
        </w:rPr>
        <w:t>.</w:t>
      </w:r>
    </w:p>
    <w:p w:rsidR="00044044" w:rsidRDefault="00044044" w:rsidP="001B7286">
      <w:pPr>
        <w:jc w:val="center"/>
      </w:pPr>
    </w:p>
    <w:p w:rsidR="001B7286" w:rsidRDefault="001B7286" w:rsidP="001B7286">
      <w:pPr>
        <w:jc w:val="center"/>
      </w:pPr>
    </w:p>
    <w:p w:rsidR="001B7286" w:rsidRDefault="001B7286" w:rsidP="001B7286"/>
    <w:p w:rsidR="001B7286" w:rsidRDefault="001B7286" w:rsidP="001B7286"/>
    <w:p w:rsidR="001B7286" w:rsidRDefault="001B7286" w:rsidP="001B7286"/>
    <w:p w:rsidR="001B7286" w:rsidRDefault="001B7286" w:rsidP="001B7286"/>
    <w:p w:rsidR="001B7286" w:rsidRDefault="001B7286" w:rsidP="001B7286"/>
    <w:p w:rsidR="001B7286" w:rsidRDefault="001B7286" w:rsidP="001B7286"/>
    <w:p w:rsidR="001B7286" w:rsidRDefault="001B7286" w:rsidP="001B7286"/>
    <w:p w:rsidR="001B7286" w:rsidRDefault="001B7286" w:rsidP="001B7286"/>
    <w:p w:rsidR="001B7286" w:rsidRDefault="001B7286" w:rsidP="001B7286"/>
    <w:p w:rsidR="001B7286" w:rsidRDefault="001B7286" w:rsidP="001B7286">
      <w:pPr>
        <w:rPr>
          <w:lang w:eastAsia="zh-CN"/>
        </w:rPr>
      </w:pPr>
    </w:p>
    <w:p w:rsidR="001B7286" w:rsidRDefault="001B7286" w:rsidP="001B7286"/>
    <w:p w:rsidR="003D3304" w:rsidRPr="003D3304" w:rsidRDefault="001B7286" w:rsidP="003D3304">
      <w:pPr>
        <w:spacing w:line="240" w:lineRule="auto"/>
      </w:pPr>
      <w:r>
        <w:t>By</w:t>
      </w:r>
      <w:r>
        <w:br/>
      </w:r>
      <w:proofErr w:type="spellStart"/>
      <w:r w:rsidR="003D3304" w:rsidRPr="003D3304">
        <w:t>Molingzhi</w:t>
      </w:r>
      <w:proofErr w:type="spellEnd"/>
    </w:p>
    <w:p w:rsidR="003D3304" w:rsidRPr="003D3304" w:rsidRDefault="003D3304" w:rsidP="003D3304">
      <w:pPr>
        <w:spacing w:line="240" w:lineRule="auto"/>
      </w:pPr>
      <w:r w:rsidRPr="003D3304">
        <w:t xml:space="preserve">Tianjin </w:t>
      </w:r>
      <w:proofErr w:type="spellStart"/>
      <w:r w:rsidRPr="003D3304">
        <w:t>Yorkool</w:t>
      </w:r>
      <w:proofErr w:type="spellEnd"/>
      <w:r w:rsidRPr="003D3304">
        <w:t xml:space="preserve"> International Trading Co., Ltd</w:t>
      </w:r>
    </w:p>
    <w:p w:rsidR="003D3304" w:rsidRPr="003D3304" w:rsidRDefault="003D3304" w:rsidP="003D3304">
      <w:pPr>
        <w:spacing w:line="240" w:lineRule="auto"/>
      </w:pPr>
      <w:r w:rsidRPr="003D3304">
        <w:t>F-817, Hi-Tech Information Plaza,</w:t>
      </w:r>
    </w:p>
    <w:p w:rsidR="003D3304" w:rsidRPr="003D3304" w:rsidRDefault="003D3304" w:rsidP="003D3304">
      <w:pPr>
        <w:spacing w:line="240" w:lineRule="auto"/>
      </w:pPr>
      <w:proofErr w:type="spellStart"/>
      <w:r w:rsidRPr="003D3304">
        <w:t>Huayuan</w:t>
      </w:r>
      <w:proofErr w:type="spellEnd"/>
      <w:r w:rsidRPr="003D3304">
        <w:t xml:space="preserve"> Industrial Park, 8# </w:t>
      </w:r>
      <w:proofErr w:type="spellStart"/>
      <w:r w:rsidRPr="003D3304">
        <w:t>Huatian</w:t>
      </w:r>
      <w:proofErr w:type="spellEnd"/>
      <w:r w:rsidRPr="003D3304">
        <w:t xml:space="preserve"> </w:t>
      </w:r>
      <w:proofErr w:type="spellStart"/>
      <w:r w:rsidRPr="003D3304">
        <w:t>Avenue</w:t>
      </w:r>
      <w:proofErr w:type="gramStart"/>
      <w:r w:rsidRPr="003D3304">
        <w:t>,Tianjin</w:t>
      </w:r>
      <w:proofErr w:type="spellEnd"/>
      <w:proofErr w:type="gramEnd"/>
      <w:r w:rsidRPr="003D3304">
        <w:t>, China</w:t>
      </w:r>
    </w:p>
    <w:p w:rsidR="001B7286" w:rsidRDefault="001B7286" w:rsidP="001B7286"/>
    <w:p w:rsidR="001B7286" w:rsidRPr="00C00701" w:rsidRDefault="001B7286" w:rsidP="001B7286">
      <w:pPr>
        <w:pStyle w:val="a5"/>
        <w:numPr>
          <w:ilvl w:val="0"/>
          <w:numId w:val="2"/>
        </w:numPr>
      </w:pPr>
      <w:r w:rsidRPr="00833DC6">
        <w:rPr>
          <w:b/>
        </w:rPr>
        <w:lastRenderedPageBreak/>
        <w:t>Introduction</w:t>
      </w:r>
    </w:p>
    <w:p w:rsidR="00C00701" w:rsidRDefault="00C00701" w:rsidP="00C00701">
      <w:pPr>
        <w:pStyle w:val="a5"/>
      </w:pPr>
    </w:p>
    <w:p w:rsidR="00C00701" w:rsidRDefault="00C00701" w:rsidP="00F60683">
      <w:pPr>
        <w:pStyle w:val="a5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 w:rsidRPr="003D3304">
        <w:t xml:space="preserve">CIPAC method </w:t>
      </w:r>
      <w:r w:rsidR="00F60683" w:rsidRPr="00F60683">
        <w:t>239/TC/M/3</w:t>
      </w:r>
      <w:r>
        <w:rPr>
          <w:rFonts w:hint="eastAsia"/>
          <w:lang w:eastAsia="zh-CN"/>
        </w:rPr>
        <w:t xml:space="preserve"> is suitable for determining </w:t>
      </w:r>
      <w:proofErr w:type="spellStart"/>
      <w:r w:rsidR="00F60683">
        <w:rPr>
          <w:rFonts w:hint="eastAsia"/>
          <w:lang w:eastAsia="zh-CN"/>
        </w:rPr>
        <w:t>pirimiphos</w:t>
      </w:r>
      <w:proofErr w:type="spellEnd"/>
      <w:r w:rsidR="00F60683">
        <w:rPr>
          <w:rFonts w:hint="eastAsia"/>
          <w:lang w:eastAsia="zh-CN"/>
        </w:rPr>
        <w:t>-methyl technical</w:t>
      </w:r>
      <w:r>
        <w:rPr>
          <w:rFonts w:hint="eastAsia"/>
          <w:lang w:eastAsia="zh-CN"/>
        </w:rPr>
        <w:t xml:space="preserve">. </w:t>
      </w:r>
      <w:r w:rsidR="00F60683" w:rsidRPr="00F60683">
        <w:rPr>
          <w:lang w:eastAsia="zh-CN"/>
        </w:rPr>
        <w:t xml:space="preserve">This method of determination is an extension of the CIPAC method 239/TC/M/3. </w:t>
      </w:r>
      <w:r>
        <w:t xml:space="preserve">This report </w:t>
      </w:r>
      <w:r w:rsidR="00E95D64">
        <w:t xml:space="preserve">was </w:t>
      </w:r>
      <w:proofErr w:type="gramStart"/>
      <w:r w:rsidR="00E95D64">
        <w:t xml:space="preserve">prepared </w:t>
      </w:r>
      <w:r w:rsidR="00B82CFC">
        <w:rPr>
          <w:rFonts w:hint="eastAsia"/>
          <w:lang w:eastAsia="zh-CN"/>
        </w:rPr>
        <w:t xml:space="preserve"> </w:t>
      </w:r>
      <w:r w:rsidR="00E95D64">
        <w:t>to</w:t>
      </w:r>
      <w:proofErr w:type="gramEnd"/>
      <w:r w:rsidR="00E95D64">
        <w:t xml:space="preserve"> demonstrate</w:t>
      </w:r>
      <w:r w:rsidR="00F60683">
        <w:rPr>
          <w:rFonts w:hint="eastAsia"/>
          <w:lang w:eastAsia="zh-CN"/>
        </w:rPr>
        <w:t xml:space="preserve"> the r</w:t>
      </w:r>
      <w:r w:rsidR="00F60683" w:rsidRPr="00F60683">
        <w:t xml:space="preserve">evised </w:t>
      </w:r>
      <w:r w:rsidR="00F60683">
        <w:rPr>
          <w:rFonts w:hint="eastAsia"/>
          <w:lang w:eastAsia="zh-CN"/>
        </w:rPr>
        <w:t>method</w:t>
      </w:r>
      <w:r w:rsidR="00E95D6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suitable for determining</w:t>
      </w:r>
      <w:r w:rsidR="00F60683" w:rsidRPr="00F60683">
        <w:rPr>
          <w:rFonts w:hint="eastAsia"/>
          <w:lang w:eastAsia="zh-CN"/>
        </w:rPr>
        <w:t xml:space="preserve"> </w:t>
      </w:r>
      <w:proofErr w:type="spellStart"/>
      <w:r w:rsidR="00F60683">
        <w:rPr>
          <w:rFonts w:hint="eastAsia"/>
          <w:lang w:eastAsia="zh-CN"/>
        </w:rPr>
        <w:t>pirimiphos</w:t>
      </w:r>
      <w:proofErr w:type="spellEnd"/>
      <w:r w:rsidR="00F60683">
        <w:rPr>
          <w:rFonts w:hint="eastAsia"/>
          <w:lang w:eastAsia="zh-CN"/>
        </w:rPr>
        <w:t>-methyl</w:t>
      </w:r>
      <w:r>
        <w:rPr>
          <w:rFonts w:hint="eastAsia"/>
          <w:lang w:eastAsia="zh-CN"/>
        </w:rPr>
        <w:t xml:space="preserve"> in coated insecticidal nets in the presence of </w:t>
      </w:r>
      <w:proofErr w:type="spellStart"/>
      <w:r>
        <w:rPr>
          <w:rFonts w:hint="eastAsia"/>
          <w:lang w:eastAsia="zh-CN"/>
        </w:rPr>
        <w:t>deltamethrin</w:t>
      </w:r>
      <w:proofErr w:type="spellEnd"/>
      <w:r>
        <w:rPr>
          <w:rFonts w:hint="eastAsia"/>
          <w:lang w:eastAsia="zh-CN"/>
        </w:rPr>
        <w:t xml:space="preserve">. </w:t>
      </w:r>
    </w:p>
    <w:p w:rsidR="003D3304" w:rsidRPr="003D3304" w:rsidRDefault="003D3304" w:rsidP="00D7232C">
      <w:pPr>
        <w:pStyle w:val="a5"/>
        <w:numPr>
          <w:ilvl w:val="0"/>
          <w:numId w:val="6"/>
        </w:numPr>
      </w:pPr>
      <w:r w:rsidRPr="003D3304">
        <w:t xml:space="preserve">The study is method extension of CIPAC method </w:t>
      </w:r>
      <w:r w:rsidR="00F60683" w:rsidRPr="00F60683">
        <w:t>239/TC/M</w:t>
      </w:r>
      <w:r w:rsidR="006361CB">
        <w:t>/3</w:t>
      </w:r>
      <w:r w:rsidRPr="003D3304">
        <w:t xml:space="preserve"> for the evaluation of </w:t>
      </w:r>
      <w:proofErr w:type="spellStart"/>
      <w:r w:rsidR="00D7232C">
        <w:rPr>
          <w:rFonts w:hint="eastAsia"/>
          <w:lang w:eastAsia="zh-CN"/>
        </w:rPr>
        <w:t>pirimiphos</w:t>
      </w:r>
      <w:proofErr w:type="spellEnd"/>
      <w:r w:rsidR="00D7232C">
        <w:rPr>
          <w:rFonts w:hint="eastAsia"/>
          <w:lang w:eastAsia="zh-CN"/>
        </w:rPr>
        <w:t>-m</w:t>
      </w:r>
      <w:r w:rsidR="006361CB">
        <w:rPr>
          <w:lang w:eastAsia="zh-CN"/>
        </w:rPr>
        <w:t>e</w:t>
      </w:r>
      <w:r w:rsidR="00D7232C">
        <w:rPr>
          <w:rFonts w:hint="eastAsia"/>
          <w:lang w:eastAsia="zh-CN"/>
        </w:rPr>
        <w:t>thyl</w:t>
      </w:r>
      <w:r w:rsidRPr="003D3304">
        <w:t xml:space="preserve"> in </w:t>
      </w:r>
      <w:proofErr w:type="spellStart"/>
      <w:r w:rsidRPr="003D3304">
        <w:t>Yorkool</w:t>
      </w:r>
      <w:proofErr w:type="spellEnd"/>
      <w:r w:rsidRPr="003D3304">
        <w:t xml:space="preserve"> </w:t>
      </w:r>
      <w:r w:rsidR="00D7232C">
        <w:rPr>
          <w:rFonts w:hint="eastAsia"/>
          <w:lang w:eastAsia="zh-CN"/>
        </w:rPr>
        <w:t>N</w:t>
      </w:r>
      <w:r w:rsidR="00D7232C">
        <w:t>G</w:t>
      </w:r>
      <w:r w:rsidR="00D7232C">
        <w:rPr>
          <w:rFonts w:hint="eastAsia"/>
          <w:lang w:eastAsia="zh-CN"/>
        </w:rPr>
        <w:t>2</w:t>
      </w:r>
      <w:r w:rsidRPr="003D3304">
        <w:t xml:space="preserve"> long lasting insecticidal nets.</w:t>
      </w:r>
      <w:r w:rsidR="00FC5068">
        <w:rPr>
          <w:rFonts w:hint="eastAsia"/>
          <w:lang w:eastAsia="zh-CN"/>
        </w:rPr>
        <w:t xml:space="preserve"> </w:t>
      </w:r>
      <w:r w:rsidRPr="003D3304">
        <w:t xml:space="preserve"> The study was conducted by </w:t>
      </w:r>
      <w:proofErr w:type="spellStart"/>
      <w:r w:rsidRPr="003D3304">
        <w:t>Yorkool</w:t>
      </w:r>
      <w:proofErr w:type="spellEnd"/>
      <w:r w:rsidRPr="003D3304">
        <w:t xml:space="preserve"> International Trading Co., Ltd. </w:t>
      </w:r>
    </w:p>
    <w:p w:rsidR="003D3304" w:rsidRDefault="003D3304" w:rsidP="003D3304">
      <w:pPr>
        <w:pStyle w:val="a5"/>
      </w:pPr>
    </w:p>
    <w:p w:rsidR="001B7286" w:rsidRDefault="001B7286" w:rsidP="001B7286">
      <w:pPr>
        <w:pStyle w:val="a5"/>
      </w:pPr>
    </w:p>
    <w:p w:rsidR="001B7286" w:rsidRPr="009939E2" w:rsidRDefault="00D7232C" w:rsidP="00D7232C">
      <w:pPr>
        <w:pStyle w:val="a5"/>
        <w:numPr>
          <w:ilvl w:val="0"/>
          <w:numId w:val="2"/>
        </w:numPr>
      </w:pPr>
      <w:bookmarkStart w:id="2" w:name="OLE_LINK3"/>
      <w:bookmarkStart w:id="3" w:name="OLE_LINK4"/>
      <w:r w:rsidRPr="00D7232C">
        <w:rPr>
          <w:b/>
          <w:lang w:eastAsia="zh-CN"/>
        </w:rPr>
        <w:t>Modified method</w:t>
      </w:r>
      <w:r>
        <w:rPr>
          <w:rFonts w:hint="eastAsia"/>
          <w:b/>
          <w:lang w:eastAsia="zh-CN"/>
        </w:rPr>
        <w:t>.</w:t>
      </w:r>
    </w:p>
    <w:bookmarkEnd w:id="2"/>
    <w:bookmarkEnd w:id="3"/>
    <w:p w:rsidR="001B7286" w:rsidRDefault="001B7286" w:rsidP="001B7286">
      <w:pPr>
        <w:pStyle w:val="a5"/>
      </w:pPr>
    </w:p>
    <w:p w:rsidR="001B7286" w:rsidRDefault="001B7286" w:rsidP="001B7286">
      <w:pPr>
        <w:pStyle w:val="a5"/>
      </w:pPr>
      <w:r w:rsidRPr="009939E2">
        <w:rPr>
          <w:b/>
        </w:rPr>
        <w:t xml:space="preserve">Outline of </w:t>
      </w:r>
      <w:r w:rsidR="00730701">
        <w:rPr>
          <w:b/>
        </w:rPr>
        <w:t xml:space="preserve">CIPAC </w:t>
      </w:r>
      <w:r w:rsidRPr="009939E2">
        <w:rPr>
          <w:b/>
        </w:rPr>
        <w:t>Method</w:t>
      </w:r>
      <w:r>
        <w:t xml:space="preserve">: </w:t>
      </w:r>
      <w:r w:rsidR="00D7232C" w:rsidRPr="00D7232C">
        <w:t xml:space="preserve">The </w:t>
      </w:r>
      <w:proofErr w:type="spellStart"/>
      <w:r w:rsidR="00D7232C" w:rsidRPr="00D7232C">
        <w:t>pirimiphos</w:t>
      </w:r>
      <w:proofErr w:type="spellEnd"/>
      <w:r w:rsidR="00D7232C" w:rsidRPr="00D7232C">
        <w:t xml:space="preserve">-methyl in long lasting insecticidal net is dissolved in acetone, containing an internal standard, and the </w:t>
      </w:r>
      <w:proofErr w:type="spellStart"/>
      <w:r w:rsidR="00D7232C" w:rsidRPr="00D7232C">
        <w:t>pirimiphos</w:t>
      </w:r>
      <w:proofErr w:type="spellEnd"/>
      <w:r w:rsidR="00D7232C" w:rsidRPr="00D7232C">
        <w:t>-methyl content determined by capillary gas chromatography.</w:t>
      </w:r>
    </w:p>
    <w:p w:rsidR="00D7232C" w:rsidRPr="00D7232C" w:rsidRDefault="001B7286" w:rsidP="00D7232C">
      <w:pPr>
        <w:pStyle w:val="a5"/>
        <w:rPr>
          <w:iCs/>
        </w:rPr>
      </w:pPr>
      <w:r w:rsidRPr="009939E2">
        <w:rPr>
          <w:b/>
        </w:rPr>
        <w:t>Reagents</w:t>
      </w:r>
      <w:r>
        <w:rPr>
          <w:b/>
        </w:rPr>
        <w:br/>
      </w:r>
      <w:r>
        <w:rPr>
          <w:b/>
        </w:rPr>
        <w:br/>
      </w:r>
      <w:proofErr w:type="spellStart"/>
      <w:r w:rsidR="00D7232C" w:rsidRPr="00D7232C">
        <w:rPr>
          <w:i/>
          <w:iCs/>
        </w:rPr>
        <w:t>Pirimiphos</w:t>
      </w:r>
      <w:proofErr w:type="spellEnd"/>
      <w:r w:rsidR="00D7232C" w:rsidRPr="00D7232C">
        <w:rPr>
          <w:i/>
          <w:iCs/>
        </w:rPr>
        <w:t xml:space="preserve">-methyl </w:t>
      </w:r>
      <w:r w:rsidR="00D7232C" w:rsidRPr="00D7232C">
        <w:rPr>
          <w:iCs/>
        </w:rPr>
        <w:t xml:space="preserve">standard of known purity. Even a purified standard of </w:t>
      </w:r>
      <w:proofErr w:type="spellStart"/>
      <w:r w:rsidR="00D7232C" w:rsidRPr="00D7232C">
        <w:rPr>
          <w:iCs/>
        </w:rPr>
        <w:t>pirimiphos</w:t>
      </w:r>
      <w:proofErr w:type="spellEnd"/>
      <w:r w:rsidR="00D7232C" w:rsidRPr="00D7232C">
        <w:rPr>
          <w:iCs/>
        </w:rPr>
        <w:t xml:space="preserve">-methyl is not very stable at room temperature. It is important to keep the standard in a refrigerator. Before taking out standard from the bottle, ensure that the temperature of the bottle has reached room temperature. Depending on the amount in the bottle this may take up to 4 hours. Accelerating this process by putting the bottle into a water bath with a temperature above 25°C is not recommended because this can cause degradation of the active substance. </w:t>
      </w:r>
    </w:p>
    <w:p w:rsidR="00D7232C" w:rsidRPr="00D7232C" w:rsidRDefault="00D7232C" w:rsidP="00D7232C">
      <w:pPr>
        <w:pStyle w:val="a5"/>
        <w:rPr>
          <w:i/>
          <w:iCs/>
        </w:rPr>
      </w:pPr>
      <w:r w:rsidRPr="00D7232C">
        <w:rPr>
          <w:i/>
          <w:iCs/>
        </w:rPr>
        <w:t>Acetone</w:t>
      </w:r>
    </w:p>
    <w:p w:rsidR="00E95D64" w:rsidRDefault="00D7232C" w:rsidP="00D7232C">
      <w:pPr>
        <w:pStyle w:val="a5"/>
        <w:rPr>
          <w:iCs/>
          <w:lang w:eastAsia="zh-CN"/>
        </w:rPr>
      </w:pPr>
      <w:r w:rsidRPr="00D7232C">
        <w:rPr>
          <w:i/>
          <w:iCs/>
        </w:rPr>
        <w:t>4,4'-Dimethoxybenzophenone</w:t>
      </w:r>
      <w:r w:rsidRPr="00D7232C">
        <w:rPr>
          <w:iCs/>
        </w:rPr>
        <w:t xml:space="preserve"> internal standard. </w:t>
      </w:r>
      <w:proofErr w:type="gramStart"/>
      <w:r w:rsidRPr="00D7232C">
        <w:rPr>
          <w:iCs/>
        </w:rPr>
        <w:t>Must not contain impur</w:t>
      </w:r>
      <w:r w:rsidR="006361CB">
        <w:rPr>
          <w:iCs/>
        </w:rPr>
        <w:t>i</w:t>
      </w:r>
      <w:r w:rsidRPr="00D7232C">
        <w:rPr>
          <w:iCs/>
        </w:rPr>
        <w:t xml:space="preserve">ties with the same retention time as </w:t>
      </w:r>
      <w:proofErr w:type="spellStart"/>
      <w:r w:rsidRPr="00D7232C">
        <w:rPr>
          <w:iCs/>
        </w:rPr>
        <w:t>pirimiphos</w:t>
      </w:r>
      <w:proofErr w:type="spellEnd"/>
      <w:r w:rsidRPr="00D7232C">
        <w:rPr>
          <w:iCs/>
        </w:rPr>
        <w:t>-methyl.</w:t>
      </w:r>
      <w:proofErr w:type="gramEnd"/>
      <w:r w:rsidR="00E95D64" w:rsidRPr="00D7232C">
        <w:rPr>
          <w:iCs/>
        </w:rPr>
        <w:t xml:space="preserve"> </w:t>
      </w:r>
    </w:p>
    <w:p w:rsidR="00D7232C" w:rsidRPr="00D7232C" w:rsidRDefault="00D7232C" w:rsidP="00D7232C">
      <w:pPr>
        <w:pStyle w:val="a5"/>
        <w:rPr>
          <w:lang w:eastAsia="zh-CN"/>
        </w:rPr>
      </w:pPr>
    </w:p>
    <w:p w:rsidR="00E95D64" w:rsidRPr="00E95D64" w:rsidRDefault="00E95D64" w:rsidP="00E95D64">
      <w:pPr>
        <w:pStyle w:val="a5"/>
        <w:rPr>
          <w:i/>
        </w:rPr>
      </w:pPr>
      <w:r w:rsidRPr="00E95D64">
        <w:rPr>
          <w:i/>
          <w:iCs/>
        </w:rPr>
        <w:t>Internal standard solution</w:t>
      </w:r>
      <w:r w:rsidRPr="00E95D64">
        <w:rPr>
          <w:i/>
        </w:rPr>
        <w:t xml:space="preserve">. </w:t>
      </w:r>
      <w:r w:rsidR="00D7232C" w:rsidRPr="00D7232C">
        <w:t xml:space="preserve">Dissolve 0.025 g of 4,4- </w:t>
      </w:r>
      <w:proofErr w:type="spellStart"/>
      <w:r w:rsidR="00D7232C" w:rsidRPr="00D7232C">
        <w:t>dimethoxybenzophenone</w:t>
      </w:r>
      <w:proofErr w:type="spellEnd"/>
      <w:r w:rsidR="00D7232C" w:rsidRPr="00D7232C">
        <w:t xml:space="preserve"> in acetone (250 ml). Prepare sufficient solution for the calibration solutions and the all samples to be </w:t>
      </w:r>
      <w:proofErr w:type="spellStart"/>
      <w:r w:rsidR="00D7232C" w:rsidRPr="00D7232C">
        <w:t>analysed</w:t>
      </w:r>
      <w:proofErr w:type="spellEnd"/>
      <w:r w:rsidR="00D7232C" w:rsidRPr="00D7232C">
        <w:t>.</w:t>
      </w:r>
      <w:r w:rsidRPr="00E95D64">
        <w:t xml:space="preserve"> </w:t>
      </w:r>
    </w:p>
    <w:p w:rsidR="00E95D64" w:rsidRPr="00E95D64" w:rsidRDefault="00E95D64" w:rsidP="00D7232C">
      <w:pPr>
        <w:pStyle w:val="a5"/>
      </w:pPr>
      <w:r w:rsidRPr="00E95D64">
        <w:rPr>
          <w:i/>
          <w:iCs/>
        </w:rPr>
        <w:t xml:space="preserve">Calibration solutions. </w:t>
      </w:r>
      <w:r w:rsidR="00D7232C" w:rsidRPr="00D7232C">
        <w:t xml:space="preserve">Prepare calibration solutions in duplicate. Warm the material at 25°C, prior to weighing, to ensure it is completely liquid. Weigh (to the nearest 0.1 mg) 20 - 30 mg (s mg) of standard </w:t>
      </w:r>
      <w:proofErr w:type="spellStart"/>
      <w:r w:rsidR="00D7232C" w:rsidRPr="00D7232C">
        <w:t>pirimiphos</w:t>
      </w:r>
      <w:proofErr w:type="spellEnd"/>
      <w:r w:rsidR="00D7232C" w:rsidRPr="00D7232C">
        <w:t>-methyl into a volumetric flask (100 ml). Fill to the mark with internal standard solution. Then place it in an ultrasonic bath for 5</w:t>
      </w:r>
      <w:r w:rsidR="006361CB">
        <w:t xml:space="preserve"> </w:t>
      </w:r>
      <w:r w:rsidR="00D7232C" w:rsidRPr="00D7232C">
        <w:t>min to ensure complete solution (solutions C</w:t>
      </w:r>
      <w:r w:rsidR="00D7232C" w:rsidRPr="00BB0AE8">
        <w:rPr>
          <w:vertAlign w:val="subscript"/>
        </w:rPr>
        <w:t>A</w:t>
      </w:r>
      <w:r w:rsidR="00D7232C" w:rsidRPr="00D7232C">
        <w:t xml:space="preserve"> and C</w:t>
      </w:r>
      <w:r w:rsidR="00D7232C" w:rsidRPr="00BB0AE8">
        <w:rPr>
          <w:vertAlign w:val="subscript"/>
        </w:rPr>
        <w:t>B</w:t>
      </w:r>
      <w:r w:rsidR="00D7232C" w:rsidRPr="00D7232C">
        <w:t>).</w:t>
      </w:r>
    </w:p>
    <w:p w:rsidR="001B7286" w:rsidRPr="001B7286" w:rsidRDefault="001B7286" w:rsidP="00E95D64">
      <w:pPr>
        <w:pStyle w:val="a5"/>
      </w:pPr>
    </w:p>
    <w:p w:rsidR="001B7286" w:rsidRDefault="001B7286" w:rsidP="001B7286">
      <w:pPr>
        <w:pStyle w:val="a5"/>
      </w:pPr>
      <w:r>
        <w:rPr>
          <w:b/>
        </w:rPr>
        <w:t>Apparatus</w:t>
      </w:r>
      <w:r>
        <w:rPr>
          <w:b/>
        </w:rPr>
        <w:br/>
      </w:r>
    </w:p>
    <w:p w:rsidR="00D7232C" w:rsidRDefault="00E95D64" w:rsidP="00D7232C">
      <w:pPr>
        <w:pStyle w:val="a5"/>
      </w:pPr>
      <w:r w:rsidRPr="00E95D64">
        <w:rPr>
          <w:i/>
          <w:iCs/>
        </w:rPr>
        <w:t xml:space="preserve">Gas chromatograph </w:t>
      </w:r>
      <w:r w:rsidR="00D7232C">
        <w:t>equipped with s</w:t>
      </w:r>
      <w:r w:rsidR="0004689F">
        <w:t>p</w:t>
      </w:r>
      <w:r w:rsidR="00D7232C">
        <w:t>lit/</w:t>
      </w:r>
      <w:proofErr w:type="spellStart"/>
      <w:r w:rsidR="00D7232C">
        <w:t>splitless</w:t>
      </w:r>
      <w:proofErr w:type="spellEnd"/>
      <w:r w:rsidR="00D7232C">
        <w:t xml:space="preserve"> injection and a flame ionization detector</w:t>
      </w:r>
    </w:p>
    <w:p w:rsidR="00D7232C" w:rsidRDefault="00D7232C" w:rsidP="00D7232C">
      <w:pPr>
        <w:pStyle w:val="a5"/>
      </w:pPr>
      <w:r w:rsidRPr="00D7232C">
        <w:rPr>
          <w:i/>
        </w:rPr>
        <w:t>Capillary column</w:t>
      </w:r>
      <w:r>
        <w:t xml:space="preserve"> fused silica, 15 m x 0.25 (</w:t>
      </w:r>
      <w:proofErr w:type="spellStart"/>
      <w:r>
        <w:t>i.d.</w:t>
      </w:r>
      <w:proofErr w:type="spellEnd"/>
      <w:r>
        <w:t xml:space="preserve">) mm coated with </w:t>
      </w:r>
      <w:proofErr w:type="spellStart"/>
      <w:r>
        <w:t>crosslinked</w:t>
      </w:r>
      <w:proofErr w:type="spellEnd"/>
      <w:r>
        <w:t xml:space="preserve"> dimethyl </w:t>
      </w:r>
      <w:proofErr w:type="spellStart"/>
      <w:r>
        <w:t>polysiloxane</w:t>
      </w:r>
      <w:proofErr w:type="spellEnd"/>
      <w:r>
        <w:t xml:space="preserve"> (DB-1 or equivalent); film thickness: 0.25 </w:t>
      </w:r>
      <w:proofErr w:type="spellStart"/>
      <w:r>
        <w:t>μm</w:t>
      </w:r>
      <w:proofErr w:type="spellEnd"/>
    </w:p>
    <w:p w:rsidR="00E95D64" w:rsidRPr="00D7232C" w:rsidRDefault="00D7232C" w:rsidP="00D7232C">
      <w:pPr>
        <w:pStyle w:val="a5"/>
        <w:rPr>
          <w:i/>
        </w:rPr>
      </w:pPr>
      <w:r w:rsidRPr="00D7232C">
        <w:rPr>
          <w:i/>
        </w:rPr>
        <w:t>Electronic integrator or data system</w:t>
      </w:r>
    </w:p>
    <w:p w:rsidR="00570BBA" w:rsidRDefault="00570BBA" w:rsidP="00570BBA">
      <w:pPr>
        <w:pStyle w:val="a5"/>
      </w:pPr>
    </w:p>
    <w:p w:rsidR="00570BBA" w:rsidRDefault="00570BBA" w:rsidP="00570BBA">
      <w:pPr>
        <w:pStyle w:val="a5"/>
      </w:pPr>
    </w:p>
    <w:p w:rsidR="001B7286" w:rsidRPr="009A5B4C" w:rsidRDefault="001B7286" w:rsidP="001B7286">
      <w:pPr>
        <w:pStyle w:val="a5"/>
      </w:pPr>
      <w:r>
        <w:rPr>
          <w:b/>
        </w:rPr>
        <w:t>Procedure</w:t>
      </w:r>
      <w:r>
        <w:rPr>
          <w:b/>
        </w:rPr>
        <w:br/>
      </w:r>
    </w:p>
    <w:p w:rsidR="00E95D64" w:rsidRPr="00E95D64" w:rsidRDefault="00E95D64" w:rsidP="00E95D64">
      <w:pPr>
        <w:pStyle w:val="a5"/>
        <w:numPr>
          <w:ilvl w:val="1"/>
          <w:numId w:val="2"/>
        </w:numPr>
        <w:rPr>
          <w:i/>
        </w:rPr>
      </w:pPr>
      <w:r w:rsidRPr="00E95D64">
        <w:rPr>
          <w:i/>
          <w:iCs/>
        </w:rPr>
        <w:t>Operating conditions(typical)</w:t>
      </w:r>
      <w:r w:rsidRPr="00E95D64">
        <w:rPr>
          <w:i/>
        </w:rPr>
        <w:t xml:space="preserve"> </w:t>
      </w:r>
    </w:p>
    <w:p w:rsidR="00E95D64" w:rsidRPr="00E95D64" w:rsidRDefault="002D7F6F" w:rsidP="002D7F6F">
      <w:pPr>
        <w:pStyle w:val="a5"/>
        <w:ind w:left="4320" w:hanging="2160"/>
      </w:pPr>
      <w:r>
        <w:rPr>
          <w:i/>
        </w:rPr>
        <w:t xml:space="preserve">Column </w:t>
      </w:r>
      <w:r>
        <w:rPr>
          <w:i/>
        </w:rPr>
        <w:tab/>
      </w:r>
      <w:r w:rsidRPr="002D7F6F">
        <w:t>Fused silica, 15 mx 0.25 mm (</w:t>
      </w:r>
      <w:proofErr w:type="spellStart"/>
      <w:r w:rsidRPr="002D7F6F">
        <w:t>i</w:t>
      </w:r>
      <w:proofErr w:type="spellEnd"/>
      <w:r w:rsidRPr="002D7F6F">
        <w:t xml:space="preserve">. d.) coated with </w:t>
      </w:r>
      <w:proofErr w:type="spellStart"/>
      <w:r w:rsidRPr="002D7F6F">
        <w:t>crosslinked</w:t>
      </w:r>
      <w:proofErr w:type="spellEnd"/>
      <w:r w:rsidRPr="002D7F6F">
        <w:t xml:space="preserve"> </w:t>
      </w:r>
      <w:proofErr w:type="spellStart"/>
      <w:r w:rsidRPr="002D7F6F">
        <w:t>dimethyI</w:t>
      </w:r>
      <w:proofErr w:type="spellEnd"/>
      <w:r w:rsidRPr="002D7F6F">
        <w:t xml:space="preserve"> </w:t>
      </w:r>
      <w:proofErr w:type="spellStart"/>
      <w:r w:rsidRPr="002D7F6F">
        <w:t>polysiloxane</w:t>
      </w:r>
      <w:proofErr w:type="spellEnd"/>
      <w:r w:rsidRPr="002D7F6F">
        <w:t xml:space="preserve"> (DB-1 or equivalent); film thickness: 0.25 </w:t>
      </w:r>
      <w:proofErr w:type="spellStart"/>
      <w:r w:rsidRPr="002D7F6F">
        <w:t>μm</w:t>
      </w:r>
      <w:proofErr w:type="spellEnd"/>
    </w:p>
    <w:p w:rsidR="004B45CC" w:rsidRPr="004B45CC" w:rsidRDefault="004B45CC" w:rsidP="004B45CC">
      <w:pPr>
        <w:pStyle w:val="a5"/>
        <w:ind w:left="1440" w:firstLine="720"/>
        <w:rPr>
          <w:lang w:eastAsia="zh-CN"/>
        </w:rPr>
      </w:pPr>
      <w:r w:rsidRPr="004B45CC">
        <w:rPr>
          <w:i/>
          <w:iCs/>
          <w:lang w:eastAsia="zh-CN"/>
        </w:rPr>
        <w:t>Injection system</w:t>
      </w:r>
      <w:r w:rsidRPr="004B45CC">
        <w:rPr>
          <w:lang w:eastAsia="zh-CN"/>
        </w:rPr>
        <w:t xml:space="preserve"> </w:t>
      </w:r>
    </w:p>
    <w:p w:rsidR="004B45CC" w:rsidRPr="004B45CC" w:rsidRDefault="004B45CC" w:rsidP="004B45CC">
      <w:pPr>
        <w:pStyle w:val="a5"/>
        <w:ind w:left="1440"/>
        <w:rPr>
          <w:lang w:eastAsia="zh-CN"/>
        </w:rPr>
      </w:pPr>
      <w:r w:rsidRPr="004B45CC">
        <w:rPr>
          <w:lang w:eastAsia="zh-CN"/>
        </w:rPr>
        <w:t xml:space="preserve">    </w:t>
      </w:r>
      <w:r>
        <w:rPr>
          <w:rFonts w:hint="eastAsia"/>
          <w:lang w:eastAsia="zh-CN"/>
        </w:rPr>
        <w:tab/>
      </w:r>
      <w:r w:rsidRPr="004B45CC">
        <w:rPr>
          <w:lang w:eastAsia="zh-CN"/>
        </w:rPr>
        <w:t xml:space="preserve">Injector </w:t>
      </w:r>
      <w:r w:rsidRPr="004B45CC">
        <w:rPr>
          <w:lang w:eastAsia="zh-CN"/>
        </w:rPr>
        <w:tab/>
      </w:r>
      <w:r w:rsidRPr="004B45CC">
        <w:rPr>
          <w:lang w:eastAsia="zh-CN"/>
        </w:rPr>
        <w:tab/>
        <w:t xml:space="preserve">Split injection </w:t>
      </w:r>
    </w:p>
    <w:p w:rsidR="002D7F6F" w:rsidRDefault="002D7F6F" w:rsidP="002D7F6F">
      <w:pPr>
        <w:pStyle w:val="a5"/>
        <w:ind w:left="1440" w:firstLine="720"/>
        <w:rPr>
          <w:lang w:eastAsia="zh-CN"/>
        </w:rPr>
      </w:pPr>
      <w:r>
        <w:rPr>
          <w:lang w:eastAsia="zh-CN"/>
        </w:rPr>
        <w:t>Injection volume</w:t>
      </w:r>
      <w:r>
        <w:rPr>
          <w:lang w:eastAsia="zh-CN"/>
        </w:rPr>
        <w:tab/>
      </w:r>
      <w:r w:rsidRPr="004B45CC">
        <w:rPr>
          <w:lang w:eastAsia="zh-CN"/>
        </w:rPr>
        <w:t xml:space="preserve">1 </w:t>
      </w:r>
      <w:r w:rsidR="0004689F">
        <w:rPr>
          <w:rFonts w:cstheme="minorHAnsi"/>
          <w:lang w:eastAsia="zh-CN"/>
        </w:rPr>
        <w:t>µ</w:t>
      </w:r>
      <w:r w:rsidRPr="004B45CC">
        <w:rPr>
          <w:lang w:eastAsia="zh-CN"/>
        </w:rPr>
        <w:t>l</w:t>
      </w:r>
      <w:r w:rsidR="004B45CC" w:rsidRPr="004B45CC">
        <w:rPr>
          <w:lang w:eastAsia="zh-CN"/>
        </w:rPr>
        <w:t xml:space="preserve">   </w:t>
      </w:r>
      <w:r w:rsidR="004B45CC">
        <w:rPr>
          <w:rFonts w:hint="eastAsia"/>
          <w:lang w:eastAsia="zh-CN"/>
        </w:rPr>
        <w:tab/>
      </w:r>
      <w:r>
        <w:rPr>
          <w:lang w:eastAsia="zh-CN"/>
        </w:rPr>
        <w:t xml:space="preserve"> </w:t>
      </w:r>
    </w:p>
    <w:p w:rsidR="002D7F6F" w:rsidRPr="004B45CC" w:rsidRDefault="002D7F6F" w:rsidP="002D7F6F">
      <w:pPr>
        <w:pStyle w:val="a5"/>
        <w:ind w:left="1440" w:firstLine="720"/>
        <w:rPr>
          <w:lang w:eastAsia="zh-CN"/>
        </w:rPr>
      </w:pPr>
      <w:r w:rsidRPr="004B45CC">
        <w:rPr>
          <w:lang w:eastAsia="zh-CN"/>
        </w:rPr>
        <w:t xml:space="preserve">Split ratio </w:t>
      </w:r>
      <w:r w:rsidRPr="004B45CC">
        <w:rPr>
          <w:lang w:eastAsia="zh-CN"/>
        </w:rPr>
        <w:tab/>
      </w:r>
      <w:r w:rsidRPr="004B45CC">
        <w:rPr>
          <w:lang w:eastAsia="zh-CN"/>
        </w:rPr>
        <w:tab/>
      </w:r>
      <w:r>
        <w:rPr>
          <w:rFonts w:hint="eastAsia"/>
          <w:lang w:eastAsia="zh-CN"/>
        </w:rPr>
        <w:t>1</w:t>
      </w:r>
      <w:r w:rsidRPr="004B45CC">
        <w:rPr>
          <w:lang w:eastAsia="zh-CN"/>
        </w:rPr>
        <w:t xml:space="preserve">0:1 </w:t>
      </w:r>
    </w:p>
    <w:p w:rsidR="002D7F6F" w:rsidRDefault="002D7F6F" w:rsidP="002D7F6F">
      <w:pPr>
        <w:pStyle w:val="a5"/>
        <w:ind w:left="1440" w:firstLine="720"/>
        <w:rPr>
          <w:lang w:eastAsia="zh-CN"/>
        </w:rPr>
      </w:pPr>
      <w:r>
        <w:rPr>
          <w:rFonts w:hint="eastAsia"/>
          <w:lang w:eastAsia="zh-CN"/>
        </w:rPr>
        <w:t>Detector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flame </w:t>
      </w:r>
      <w:proofErr w:type="spellStart"/>
      <w:r>
        <w:rPr>
          <w:rFonts w:hint="eastAsia"/>
          <w:lang w:eastAsia="zh-CN"/>
        </w:rPr>
        <w:t>ionisation</w:t>
      </w:r>
      <w:proofErr w:type="spellEnd"/>
    </w:p>
    <w:p w:rsidR="002D7F6F" w:rsidRPr="002D7F6F" w:rsidRDefault="002D7F6F" w:rsidP="002D7F6F">
      <w:pPr>
        <w:pStyle w:val="a5"/>
        <w:ind w:left="1440" w:firstLine="720"/>
        <w:rPr>
          <w:i/>
          <w:lang w:eastAsia="zh-CN"/>
        </w:rPr>
      </w:pPr>
      <w:r w:rsidRPr="002D7F6F">
        <w:rPr>
          <w:rFonts w:hint="eastAsia"/>
          <w:i/>
          <w:lang w:eastAsia="zh-CN"/>
        </w:rPr>
        <w:t>Temperatures</w:t>
      </w:r>
    </w:p>
    <w:p w:rsidR="004B45CC" w:rsidRPr="002D7F6F" w:rsidRDefault="004B45CC" w:rsidP="002D7F6F">
      <w:pPr>
        <w:pStyle w:val="a5"/>
        <w:ind w:left="4320" w:hanging="2160"/>
        <w:rPr>
          <w:lang w:eastAsia="zh-CN"/>
        </w:rPr>
      </w:pPr>
      <w:r w:rsidRPr="004B45CC">
        <w:rPr>
          <w:lang w:eastAsia="zh-CN"/>
        </w:rPr>
        <w:t>I</w:t>
      </w:r>
      <w:r w:rsidR="002D7F6F">
        <w:rPr>
          <w:lang w:eastAsia="zh-CN"/>
        </w:rPr>
        <w:t xml:space="preserve">njector </w:t>
      </w:r>
      <w:r w:rsidR="002D7F6F">
        <w:rPr>
          <w:rFonts w:hint="eastAsia"/>
          <w:lang w:eastAsia="zh-CN"/>
        </w:rPr>
        <w:t>port</w:t>
      </w:r>
      <w:r w:rsidRPr="004B45CC">
        <w:rPr>
          <w:lang w:eastAsia="zh-CN"/>
        </w:rPr>
        <w:tab/>
      </w:r>
      <w:r w:rsidR="002D7F6F">
        <w:rPr>
          <w:rFonts w:hint="eastAsia"/>
          <w:lang w:eastAsia="zh-CN"/>
        </w:rPr>
        <w:t>170</w:t>
      </w:r>
      <w:r w:rsidR="002D7F6F" w:rsidRPr="004B45CC">
        <w:rPr>
          <w:lang w:eastAsia="zh-CN"/>
        </w:rPr>
        <w:t>°C</w:t>
      </w:r>
      <w:r w:rsidRPr="004B45CC">
        <w:rPr>
          <w:lang w:eastAsia="zh-CN"/>
        </w:rPr>
        <w:t xml:space="preserve"> </w:t>
      </w:r>
      <w:r w:rsidR="002D7F6F" w:rsidRPr="002D7F6F">
        <w:rPr>
          <w:lang w:eastAsia="zh-CN"/>
        </w:rPr>
        <w:t xml:space="preserve">(Depending on the equipment used, an injection port temperature higher than 170°C may be used, but it has to be carefully checked to avoid any degradation of </w:t>
      </w:r>
      <w:proofErr w:type="spellStart"/>
      <w:r w:rsidR="002D7F6F" w:rsidRPr="002D7F6F">
        <w:rPr>
          <w:lang w:eastAsia="zh-CN"/>
        </w:rPr>
        <w:t>pirimiphos</w:t>
      </w:r>
      <w:proofErr w:type="spellEnd"/>
      <w:r w:rsidR="002D7F6F" w:rsidRPr="002D7F6F">
        <w:rPr>
          <w:lang w:eastAsia="zh-CN"/>
        </w:rPr>
        <w:t>-methyl in the injection system)</w:t>
      </w:r>
    </w:p>
    <w:p w:rsidR="002D7F6F" w:rsidRDefault="004B45CC" w:rsidP="004B45CC">
      <w:pPr>
        <w:pStyle w:val="a5"/>
        <w:ind w:left="1440"/>
        <w:rPr>
          <w:lang w:eastAsia="zh-CN"/>
        </w:rPr>
      </w:pPr>
      <w:r w:rsidRPr="004B45CC">
        <w:rPr>
          <w:lang w:eastAsia="zh-CN"/>
        </w:rPr>
        <w:t xml:space="preserve"> </w:t>
      </w:r>
      <w:r w:rsidR="002D7F6F">
        <w:rPr>
          <w:rFonts w:hint="eastAsia"/>
          <w:lang w:eastAsia="zh-CN"/>
        </w:rPr>
        <w:tab/>
        <w:t>Detector</w:t>
      </w:r>
      <w:r w:rsidR="002D7F6F">
        <w:rPr>
          <w:rFonts w:hint="eastAsia"/>
          <w:lang w:eastAsia="zh-CN"/>
        </w:rPr>
        <w:tab/>
      </w:r>
      <w:r w:rsidR="002D7F6F">
        <w:rPr>
          <w:rFonts w:hint="eastAsia"/>
          <w:lang w:eastAsia="zh-CN"/>
        </w:rPr>
        <w:tab/>
        <w:t>310</w:t>
      </w:r>
      <w:r w:rsidR="002D7F6F" w:rsidRPr="004B45CC">
        <w:rPr>
          <w:lang w:eastAsia="zh-CN"/>
        </w:rPr>
        <w:t>°C</w:t>
      </w:r>
      <w:r w:rsidR="002D7F6F">
        <w:rPr>
          <w:lang w:eastAsia="zh-CN"/>
        </w:rPr>
        <w:t xml:space="preserve"> </w:t>
      </w:r>
    </w:p>
    <w:p w:rsidR="004B45CC" w:rsidRPr="004B45CC" w:rsidRDefault="002D7F6F" w:rsidP="004B45CC">
      <w:pPr>
        <w:pStyle w:val="a5"/>
        <w:ind w:left="1440"/>
        <w:rPr>
          <w:lang w:eastAsia="zh-CN"/>
        </w:rPr>
      </w:pPr>
      <w:r>
        <w:rPr>
          <w:rFonts w:hint="eastAsia"/>
          <w:lang w:eastAsia="zh-CN"/>
        </w:rPr>
        <w:tab/>
        <w:t xml:space="preserve">Oven </w:t>
      </w:r>
      <w:proofErr w:type="spellStart"/>
      <w:r>
        <w:rPr>
          <w:rFonts w:hint="eastAsia"/>
          <w:lang w:eastAsia="zh-CN"/>
        </w:rPr>
        <w:t>programme</w:t>
      </w:r>
      <w:proofErr w:type="spellEnd"/>
    </w:p>
    <w:p w:rsidR="002D7F6F" w:rsidRDefault="004B45CC" w:rsidP="002D7F6F">
      <w:pPr>
        <w:pStyle w:val="a5"/>
        <w:ind w:left="1440"/>
        <w:rPr>
          <w:lang w:eastAsia="zh-CN"/>
        </w:rPr>
      </w:pPr>
      <w:r w:rsidRPr="004B45CC">
        <w:rPr>
          <w:lang w:eastAsia="zh-CN"/>
        </w:rPr>
        <w:t xml:space="preserve">    </w:t>
      </w:r>
      <w:r>
        <w:rPr>
          <w:rFonts w:hint="eastAsia"/>
          <w:lang w:eastAsia="zh-CN"/>
        </w:rPr>
        <w:tab/>
      </w:r>
      <w:r w:rsidR="002D7F6F">
        <w:rPr>
          <w:lang w:eastAsia="zh-CN"/>
        </w:rPr>
        <w:t xml:space="preserve">temp 1: </w:t>
      </w:r>
      <w:r w:rsidR="00996B8E">
        <w:rPr>
          <w:rFonts w:hint="eastAsia"/>
          <w:lang w:eastAsia="zh-CN"/>
        </w:rPr>
        <w:tab/>
      </w:r>
      <w:r w:rsidR="00996B8E">
        <w:rPr>
          <w:rFonts w:hint="eastAsia"/>
          <w:lang w:eastAsia="zh-CN"/>
        </w:rPr>
        <w:tab/>
      </w:r>
      <w:r w:rsidR="002D7F6F">
        <w:rPr>
          <w:lang w:eastAsia="zh-CN"/>
        </w:rPr>
        <w:t>60°C, hold 0min, ramp rate 25°C /min</w:t>
      </w:r>
    </w:p>
    <w:p w:rsidR="002D7F6F" w:rsidRDefault="002D7F6F" w:rsidP="002D7F6F">
      <w:pPr>
        <w:pStyle w:val="a5"/>
        <w:ind w:left="1440" w:firstLine="720"/>
        <w:rPr>
          <w:lang w:eastAsia="zh-CN"/>
        </w:rPr>
      </w:pPr>
      <w:r>
        <w:rPr>
          <w:lang w:eastAsia="zh-CN"/>
        </w:rPr>
        <w:t xml:space="preserve">temp 2: </w:t>
      </w:r>
      <w:r w:rsidR="00996B8E">
        <w:rPr>
          <w:rFonts w:hint="eastAsia"/>
          <w:lang w:eastAsia="zh-CN"/>
        </w:rPr>
        <w:tab/>
      </w:r>
      <w:r w:rsidR="00996B8E">
        <w:rPr>
          <w:rFonts w:hint="eastAsia"/>
          <w:lang w:eastAsia="zh-CN"/>
        </w:rPr>
        <w:tab/>
      </w:r>
      <w:r>
        <w:rPr>
          <w:lang w:eastAsia="zh-CN"/>
        </w:rPr>
        <w:t>100°C, hold 0min, ramp rate 40°C /min</w:t>
      </w:r>
    </w:p>
    <w:p w:rsidR="004B45CC" w:rsidRPr="004B45CC" w:rsidRDefault="002D7F6F" w:rsidP="002D7F6F">
      <w:pPr>
        <w:pStyle w:val="a5"/>
        <w:ind w:left="1440" w:firstLine="720"/>
        <w:rPr>
          <w:lang w:eastAsia="zh-CN"/>
        </w:rPr>
      </w:pPr>
      <w:r>
        <w:rPr>
          <w:lang w:eastAsia="zh-CN"/>
        </w:rPr>
        <w:t xml:space="preserve">temp 3: </w:t>
      </w:r>
      <w:r w:rsidR="00996B8E">
        <w:rPr>
          <w:rFonts w:hint="eastAsia"/>
          <w:lang w:eastAsia="zh-CN"/>
        </w:rPr>
        <w:tab/>
      </w:r>
      <w:r w:rsidR="00996B8E">
        <w:rPr>
          <w:rFonts w:hint="eastAsia"/>
          <w:lang w:eastAsia="zh-CN"/>
        </w:rPr>
        <w:tab/>
      </w:r>
      <w:r>
        <w:rPr>
          <w:lang w:eastAsia="zh-CN"/>
        </w:rPr>
        <w:t>280°C, hold 4min</w:t>
      </w:r>
    </w:p>
    <w:p w:rsidR="002D7F6F" w:rsidRDefault="002D7F6F" w:rsidP="004B45CC">
      <w:pPr>
        <w:pStyle w:val="a5"/>
        <w:ind w:left="1440" w:firstLine="720"/>
        <w:rPr>
          <w:i/>
          <w:iCs/>
          <w:lang w:eastAsia="zh-CN"/>
        </w:rPr>
      </w:pPr>
      <w:r w:rsidRPr="002D7F6F">
        <w:rPr>
          <w:i/>
          <w:iCs/>
          <w:lang w:eastAsia="zh-CN"/>
        </w:rPr>
        <w:t>Gas flow rates</w:t>
      </w:r>
    </w:p>
    <w:p w:rsidR="004B45CC" w:rsidRPr="004B45CC" w:rsidRDefault="004B45CC" w:rsidP="002D7F6F">
      <w:pPr>
        <w:pStyle w:val="a5"/>
        <w:ind w:left="1440"/>
        <w:rPr>
          <w:lang w:eastAsia="zh-CN"/>
        </w:rPr>
      </w:pPr>
      <w:r w:rsidRPr="004B45CC">
        <w:rPr>
          <w:lang w:eastAsia="zh-CN"/>
        </w:rPr>
        <w:t xml:space="preserve">   </w:t>
      </w:r>
      <w:r>
        <w:rPr>
          <w:rFonts w:hint="eastAsia"/>
          <w:lang w:eastAsia="zh-CN"/>
        </w:rPr>
        <w:tab/>
      </w:r>
      <w:proofErr w:type="gramStart"/>
      <w:r w:rsidR="002D7F6F">
        <w:rPr>
          <w:rFonts w:hint="eastAsia"/>
          <w:lang w:eastAsia="zh-CN"/>
        </w:rPr>
        <w:t>Helium(</w:t>
      </w:r>
      <w:proofErr w:type="gramEnd"/>
      <w:r w:rsidR="002D7F6F">
        <w:rPr>
          <w:rFonts w:hint="eastAsia"/>
          <w:lang w:eastAsia="zh-CN"/>
        </w:rPr>
        <w:t>carrier)</w:t>
      </w:r>
      <w:r w:rsidR="002D7F6F">
        <w:rPr>
          <w:lang w:eastAsia="zh-CN"/>
        </w:rPr>
        <w:t xml:space="preserve">   </w:t>
      </w:r>
      <w:r w:rsidR="002D7F6F">
        <w:rPr>
          <w:lang w:eastAsia="zh-CN"/>
        </w:rPr>
        <w:tab/>
      </w:r>
      <w:r w:rsidR="002D7F6F">
        <w:rPr>
          <w:rFonts w:hint="eastAsia"/>
          <w:lang w:eastAsia="zh-CN"/>
        </w:rPr>
        <w:t xml:space="preserve"> 2</w:t>
      </w:r>
      <w:r w:rsidR="00E82EAF">
        <w:rPr>
          <w:lang w:eastAsia="zh-CN"/>
        </w:rPr>
        <w:t xml:space="preserve"> </w:t>
      </w:r>
      <w:r w:rsidR="002D7F6F">
        <w:rPr>
          <w:rFonts w:hint="eastAsia"/>
          <w:lang w:eastAsia="zh-CN"/>
        </w:rPr>
        <w:t>m</w:t>
      </w:r>
      <w:r w:rsidR="0004689F">
        <w:rPr>
          <w:lang w:eastAsia="zh-CN"/>
        </w:rPr>
        <w:t>l</w:t>
      </w:r>
      <w:r w:rsidR="002D7F6F">
        <w:rPr>
          <w:rFonts w:hint="eastAsia"/>
          <w:lang w:eastAsia="zh-CN"/>
        </w:rPr>
        <w:t>/min(typically 86kPa at 60</w:t>
      </w:r>
      <w:r w:rsidR="002D7F6F" w:rsidRPr="004B45CC">
        <w:rPr>
          <w:lang w:eastAsia="zh-CN"/>
        </w:rPr>
        <w:t>°C</w:t>
      </w:r>
      <w:r w:rsidR="002D7F6F">
        <w:rPr>
          <w:rFonts w:hint="eastAsia"/>
          <w:lang w:eastAsia="zh-CN"/>
        </w:rPr>
        <w:t>);run at constant flow</w:t>
      </w:r>
      <w:r w:rsidRPr="004B45CC">
        <w:rPr>
          <w:lang w:eastAsia="zh-CN"/>
        </w:rPr>
        <w:t xml:space="preserve"> </w:t>
      </w:r>
    </w:p>
    <w:p w:rsidR="002D7F6F" w:rsidRPr="004B45CC" w:rsidRDefault="004B45CC" w:rsidP="002D7F6F">
      <w:pPr>
        <w:pStyle w:val="a5"/>
        <w:ind w:left="1440"/>
        <w:rPr>
          <w:lang w:eastAsia="zh-CN"/>
        </w:rPr>
      </w:pPr>
      <w:r w:rsidRPr="004B45CC">
        <w:rPr>
          <w:lang w:eastAsia="zh-CN"/>
        </w:rPr>
        <w:t xml:space="preserve">     </w:t>
      </w:r>
      <w:r>
        <w:rPr>
          <w:rFonts w:hint="eastAsia"/>
          <w:lang w:eastAsia="zh-CN"/>
        </w:rPr>
        <w:tab/>
      </w:r>
      <w:r w:rsidR="002D7F6F">
        <w:rPr>
          <w:rFonts w:hint="eastAsia"/>
          <w:lang w:eastAsia="zh-CN"/>
        </w:rPr>
        <w:t>Air</w:t>
      </w:r>
      <w:r w:rsidR="002D7F6F">
        <w:rPr>
          <w:lang w:eastAsia="zh-CN"/>
        </w:rPr>
        <w:tab/>
      </w:r>
      <w:r w:rsidR="002D7F6F">
        <w:rPr>
          <w:lang w:eastAsia="zh-CN"/>
        </w:rPr>
        <w:tab/>
      </w:r>
      <w:r w:rsidR="002D7F6F">
        <w:rPr>
          <w:lang w:eastAsia="zh-CN"/>
        </w:rPr>
        <w:tab/>
        <w:t xml:space="preserve"> </w:t>
      </w:r>
      <w:r w:rsidR="002D7F6F">
        <w:rPr>
          <w:rFonts w:hint="eastAsia"/>
          <w:lang w:eastAsia="zh-CN"/>
        </w:rPr>
        <w:t>400</w:t>
      </w:r>
      <w:r w:rsidR="00E82EAF">
        <w:rPr>
          <w:lang w:eastAsia="zh-CN"/>
        </w:rPr>
        <w:t xml:space="preserve"> </w:t>
      </w:r>
      <w:r w:rsidR="002D7F6F">
        <w:rPr>
          <w:rFonts w:hint="eastAsia"/>
          <w:lang w:eastAsia="zh-CN"/>
        </w:rPr>
        <w:t>ml/min</w:t>
      </w:r>
    </w:p>
    <w:p w:rsidR="004B45CC" w:rsidRDefault="004B45CC" w:rsidP="002D7F6F">
      <w:pPr>
        <w:pStyle w:val="a5"/>
        <w:ind w:left="1440"/>
        <w:rPr>
          <w:lang w:eastAsia="zh-CN"/>
        </w:rPr>
      </w:pPr>
      <w:r w:rsidRPr="004B45CC">
        <w:rPr>
          <w:lang w:eastAsia="zh-CN"/>
        </w:rPr>
        <w:t xml:space="preserve">     </w:t>
      </w:r>
      <w:r>
        <w:rPr>
          <w:rFonts w:hint="eastAsia"/>
          <w:lang w:eastAsia="zh-CN"/>
        </w:rPr>
        <w:tab/>
      </w:r>
      <w:r w:rsidR="002D7F6F">
        <w:rPr>
          <w:rFonts w:hint="eastAsia"/>
          <w:lang w:eastAsia="zh-CN"/>
        </w:rPr>
        <w:t>Hydrogen</w:t>
      </w:r>
      <w:r w:rsidRPr="004B45CC">
        <w:rPr>
          <w:lang w:eastAsia="zh-CN"/>
        </w:rPr>
        <w:t xml:space="preserve"> </w:t>
      </w:r>
      <w:r w:rsidRPr="004B45CC">
        <w:rPr>
          <w:lang w:eastAsia="zh-CN"/>
        </w:rPr>
        <w:tab/>
      </w:r>
      <w:r w:rsidRPr="004B45CC">
        <w:rPr>
          <w:lang w:eastAsia="zh-CN"/>
        </w:rPr>
        <w:tab/>
        <w:t xml:space="preserve"> </w:t>
      </w:r>
      <w:r w:rsidR="002D7F6F">
        <w:rPr>
          <w:rFonts w:hint="eastAsia"/>
          <w:lang w:eastAsia="zh-CN"/>
        </w:rPr>
        <w:t>30</w:t>
      </w:r>
      <w:r w:rsidR="00E82EAF">
        <w:rPr>
          <w:lang w:eastAsia="zh-CN"/>
        </w:rPr>
        <w:t xml:space="preserve"> </w:t>
      </w:r>
      <w:r w:rsidR="002D7F6F">
        <w:rPr>
          <w:rFonts w:hint="eastAsia"/>
          <w:lang w:eastAsia="zh-CN"/>
        </w:rPr>
        <w:t>ml/min</w:t>
      </w:r>
      <w:r w:rsidRPr="004B45CC">
        <w:rPr>
          <w:lang w:eastAsia="zh-CN"/>
        </w:rPr>
        <w:t xml:space="preserve"> </w:t>
      </w:r>
    </w:p>
    <w:p w:rsidR="002D7F6F" w:rsidRPr="004B45CC" w:rsidRDefault="002D7F6F" w:rsidP="002D7F6F">
      <w:pPr>
        <w:pStyle w:val="a5"/>
        <w:ind w:left="1440"/>
        <w:rPr>
          <w:lang w:eastAsia="zh-CN"/>
        </w:rPr>
      </w:pPr>
      <w:r>
        <w:rPr>
          <w:rFonts w:hint="eastAsia"/>
          <w:lang w:eastAsia="zh-CN"/>
        </w:rPr>
        <w:tab/>
      </w:r>
      <w:proofErr w:type="gramStart"/>
      <w:r>
        <w:rPr>
          <w:rFonts w:hint="eastAsia"/>
          <w:lang w:eastAsia="zh-CN"/>
        </w:rPr>
        <w:t>Nitrogen(</w:t>
      </w:r>
      <w:proofErr w:type="gramEnd"/>
      <w:r>
        <w:rPr>
          <w:rFonts w:hint="eastAsia"/>
          <w:lang w:eastAsia="zh-CN"/>
        </w:rPr>
        <w:t>make up)</w:t>
      </w:r>
      <w:r>
        <w:rPr>
          <w:rFonts w:hint="eastAsia"/>
          <w:lang w:eastAsia="zh-CN"/>
        </w:rPr>
        <w:tab/>
        <w:t xml:space="preserve"> to 30</w:t>
      </w:r>
      <w:r w:rsidR="00E82EAF">
        <w:rPr>
          <w:lang w:eastAsia="zh-CN"/>
        </w:rPr>
        <w:t xml:space="preserve"> </w:t>
      </w:r>
      <w:r>
        <w:rPr>
          <w:rFonts w:hint="eastAsia"/>
          <w:lang w:eastAsia="zh-CN"/>
        </w:rPr>
        <w:t>ml/min</w:t>
      </w:r>
    </w:p>
    <w:p w:rsidR="004B45CC" w:rsidRPr="00F5089C" w:rsidRDefault="002D7F6F" w:rsidP="002D7F6F">
      <w:pPr>
        <w:pStyle w:val="a5"/>
        <w:ind w:left="1440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Retention times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 </w:t>
      </w:r>
      <w:proofErr w:type="spellStart"/>
      <w:r>
        <w:rPr>
          <w:rFonts w:hint="eastAsia"/>
          <w:lang w:eastAsia="zh-CN"/>
        </w:rPr>
        <w:t>pirimiphos</w:t>
      </w:r>
      <w:proofErr w:type="spellEnd"/>
      <w:r>
        <w:rPr>
          <w:rFonts w:hint="eastAsia"/>
          <w:lang w:eastAsia="zh-CN"/>
        </w:rPr>
        <w:t xml:space="preserve">-methyl: </w:t>
      </w:r>
      <w:r w:rsidRPr="00F5089C">
        <w:rPr>
          <w:rFonts w:hint="eastAsia"/>
          <w:lang w:eastAsia="zh-CN"/>
        </w:rPr>
        <w:t xml:space="preserve">about </w:t>
      </w:r>
      <w:r w:rsidR="00FF4366" w:rsidRPr="00F5089C">
        <w:rPr>
          <w:lang w:eastAsia="zh-CN"/>
        </w:rPr>
        <w:t>4.</w:t>
      </w:r>
      <w:r w:rsidR="00D220C8" w:rsidRPr="00F5089C">
        <w:rPr>
          <w:rFonts w:hint="eastAsia"/>
          <w:lang w:eastAsia="zh-CN"/>
        </w:rPr>
        <w:t>9</w:t>
      </w:r>
      <w:r w:rsidR="00D220C8" w:rsidRPr="00F5089C">
        <w:rPr>
          <w:lang w:eastAsia="zh-CN"/>
        </w:rPr>
        <w:t xml:space="preserve"> </w:t>
      </w:r>
      <w:r w:rsidR="00FF4366" w:rsidRPr="00F5089C">
        <w:rPr>
          <w:rFonts w:hint="eastAsia"/>
          <w:lang w:eastAsia="zh-CN"/>
        </w:rPr>
        <w:t>min</w:t>
      </w:r>
    </w:p>
    <w:p w:rsidR="002D7F6F" w:rsidRPr="004B45CC" w:rsidRDefault="002D7F6F" w:rsidP="002D7F6F">
      <w:pPr>
        <w:pStyle w:val="a5"/>
        <w:ind w:left="1440"/>
        <w:rPr>
          <w:lang w:eastAsia="zh-CN"/>
        </w:rPr>
      </w:pPr>
      <w:r w:rsidRPr="00F5089C">
        <w:rPr>
          <w:rFonts w:hint="eastAsia"/>
          <w:lang w:eastAsia="zh-CN"/>
        </w:rPr>
        <w:tab/>
      </w:r>
      <w:r w:rsidRPr="00F5089C">
        <w:rPr>
          <w:rFonts w:hint="eastAsia"/>
          <w:lang w:eastAsia="zh-CN"/>
        </w:rPr>
        <w:tab/>
      </w:r>
      <w:r w:rsidRPr="00F5089C">
        <w:rPr>
          <w:rFonts w:hint="eastAsia"/>
          <w:lang w:eastAsia="zh-CN"/>
        </w:rPr>
        <w:tab/>
      </w:r>
      <w:r w:rsidRPr="00F5089C">
        <w:rPr>
          <w:rFonts w:hint="eastAsia"/>
          <w:lang w:eastAsia="zh-CN"/>
        </w:rPr>
        <w:tab/>
        <w:t xml:space="preserve"> </w:t>
      </w:r>
      <w:r w:rsidRPr="00F5089C">
        <w:rPr>
          <w:lang w:eastAsia="zh-CN"/>
        </w:rPr>
        <w:t>I</w:t>
      </w:r>
      <w:r w:rsidRPr="00F5089C">
        <w:rPr>
          <w:rFonts w:hint="eastAsia"/>
          <w:lang w:eastAsia="zh-CN"/>
        </w:rPr>
        <w:t xml:space="preserve">nternal standard: about </w:t>
      </w:r>
      <w:r w:rsidR="00FF4366" w:rsidRPr="00F5089C">
        <w:rPr>
          <w:lang w:eastAsia="zh-CN"/>
        </w:rPr>
        <w:t>5.</w:t>
      </w:r>
      <w:r w:rsidR="00D220C8" w:rsidRPr="00F5089C">
        <w:rPr>
          <w:rFonts w:hint="eastAsia"/>
          <w:lang w:eastAsia="zh-CN"/>
        </w:rPr>
        <w:t>6</w:t>
      </w:r>
      <w:r w:rsidR="00D220C8" w:rsidRPr="00F5089C">
        <w:rPr>
          <w:lang w:eastAsia="zh-CN"/>
        </w:rPr>
        <w:t xml:space="preserve"> </w:t>
      </w:r>
      <w:r w:rsidR="00FF4366" w:rsidRPr="00F5089C">
        <w:rPr>
          <w:rFonts w:hint="eastAsia"/>
          <w:lang w:eastAsia="zh-CN"/>
        </w:rPr>
        <w:t>min</w:t>
      </w:r>
    </w:p>
    <w:p w:rsidR="001B7286" w:rsidRDefault="004B45CC" w:rsidP="004B45CC">
      <w:pPr>
        <w:pStyle w:val="a5"/>
        <w:ind w:left="1440"/>
        <w:rPr>
          <w:lang w:eastAsia="zh-CN"/>
        </w:rPr>
      </w:pPr>
      <w:r w:rsidRPr="004B45CC">
        <w:rPr>
          <w:lang w:eastAsia="zh-CN"/>
        </w:rPr>
        <w:t xml:space="preserve">   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 w:rsidR="001B7286" w:rsidRPr="00FF4366" w:rsidRDefault="004B45CC" w:rsidP="00570AFC">
      <w:pPr>
        <w:pStyle w:val="a5"/>
        <w:numPr>
          <w:ilvl w:val="1"/>
          <w:numId w:val="2"/>
        </w:numPr>
        <w:rPr>
          <w:i/>
        </w:rPr>
      </w:pPr>
      <w:r w:rsidRPr="004B45CC">
        <w:rPr>
          <w:i/>
          <w:iCs/>
        </w:rPr>
        <w:t>System equilibration</w:t>
      </w:r>
      <w:r w:rsidR="001B7286">
        <w:rPr>
          <w:i/>
        </w:rPr>
        <w:br/>
      </w:r>
      <w:r w:rsidR="00570AFC" w:rsidRPr="00570AFC">
        <w:t xml:space="preserve">Prepare two calibration solutions. Inject 1 </w:t>
      </w:r>
      <w:proofErr w:type="spellStart"/>
      <w:r w:rsidR="00570AFC" w:rsidRPr="00570AFC">
        <w:t>μl</w:t>
      </w:r>
      <w:proofErr w:type="spellEnd"/>
      <w:r w:rsidR="00570AFC" w:rsidRPr="00570AFC">
        <w:t xml:space="preserve"> portions of solution C</w:t>
      </w:r>
      <w:r w:rsidR="00570AFC" w:rsidRPr="00BB0AE8">
        <w:rPr>
          <w:vertAlign w:val="subscript"/>
        </w:rPr>
        <w:t>A</w:t>
      </w:r>
      <w:r w:rsidR="00570AFC" w:rsidRPr="00570AFC">
        <w:t xml:space="preserve"> until the response factors (f</w:t>
      </w:r>
      <w:r w:rsidR="00570AFC" w:rsidRPr="00BB0AE8">
        <w:rPr>
          <w:vertAlign w:val="subscript"/>
        </w:rPr>
        <w:t>i</w:t>
      </w:r>
      <w:r w:rsidR="00570AFC" w:rsidRPr="00570AFC">
        <w:t>) obtained for two consecutive inje</w:t>
      </w:r>
      <w:r w:rsidR="00E82EAF">
        <w:t>c</w:t>
      </w:r>
      <w:r w:rsidR="00570AFC" w:rsidRPr="00570AFC">
        <w:t xml:space="preserve">tions differ by less than 1.0%. Then inject a 1 </w:t>
      </w:r>
      <w:proofErr w:type="spellStart"/>
      <w:r w:rsidR="00570AFC" w:rsidRPr="00570AFC">
        <w:t>μl</w:t>
      </w:r>
      <w:proofErr w:type="spellEnd"/>
      <w:r w:rsidR="00570AFC" w:rsidRPr="00570AFC">
        <w:t xml:space="preserve"> portion of solution C</w:t>
      </w:r>
      <w:r w:rsidR="00570AFC" w:rsidRPr="00BB0AE8">
        <w:rPr>
          <w:vertAlign w:val="subscript"/>
        </w:rPr>
        <w:t>B</w:t>
      </w:r>
      <w:r w:rsidR="00570AFC" w:rsidRPr="00570AFC">
        <w:t>. The response factor, f</w:t>
      </w:r>
      <w:r w:rsidR="00570AFC" w:rsidRPr="00BB0AE8">
        <w:rPr>
          <w:vertAlign w:val="subscript"/>
        </w:rPr>
        <w:t>i</w:t>
      </w:r>
      <w:r w:rsidR="00570AFC" w:rsidRPr="00570AFC">
        <w:t>, for this solution should not deviate by more than 1.0% from that of solution C</w:t>
      </w:r>
      <w:r w:rsidR="00570AFC" w:rsidRPr="00BB0AE8">
        <w:rPr>
          <w:vertAlign w:val="subscript"/>
        </w:rPr>
        <w:t>A</w:t>
      </w:r>
      <w:r w:rsidR="00570AFC" w:rsidRPr="00570AFC">
        <w:t>, otherwise prepare new calibration solutions. If the peak retention times differ significantly from the values given, then adjust the flow rate accordingly.</w:t>
      </w:r>
    </w:p>
    <w:p w:rsidR="00FF4366" w:rsidRPr="00FF4366" w:rsidRDefault="00FF4366" w:rsidP="00FF4366">
      <w:pPr>
        <w:pStyle w:val="a5"/>
        <w:rPr>
          <w:i/>
        </w:rPr>
      </w:pPr>
    </w:p>
    <w:p w:rsidR="00FF4366" w:rsidRPr="004B45CC" w:rsidRDefault="00FF4366" w:rsidP="004216CC">
      <w:pPr>
        <w:pStyle w:val="a5"/>
        <w:numPr>
          <w:ilvl w:val="1"/>
          <w:numId w:val="2"/>
        </w:numPr>
        <w:rPr>
          <w:i/>
        </w:rPr>
      </w:pPr>
      <w:r w:rsidRPr="004B45CC">
        <w:rPr>
          <w:i/>
          <w:iCs/>
        </w:rPr>
        <w:t>Preparation of sample.</w:t>
      </w:r>
      <w:r>
        <w:rPr>
          <w:i/>
        </w:rPr>
        <w:br/>
      </w:r>
      <w:r w:rsidRPr="00570AFC">
        <w:t>Prepare solutions in duplicate for each sample.</w:t>
      </w:r>
      <w:r w:rsidR="00E82EAF">
        <w:t xml:space="preserve"> </w:t>
      </w:r>
      <w:r w:rsidRPr="004B45CC">
        <w:t>Cut the sample into small pieces of less than 2</w:t>
      </w:r>
      <w:r w:rsidR="004216CC" w:rsidRPr="004216CC">
        <w:rPr>
          <w:rFonts w:hint="eastAsia"/>
        </w:rPr>
        <w:t>×</w:t>
      </w:r>
      <w:r w:rsidRPr="004B45CC">
        <w:t xml:space="preserve">2 cm and </w:t>
      </w:r>
      <w:proofErr w:type="spellStart"/>
      <w:r w:rsidRPr="004B45CC">
        <w:t>homogenise</w:t>
      </w:r>
      <w:proofErr w:type="spellEnd"/>
      <w:r>
        <w:rPr>
          <w:rFonts w:hint="eastAsia"/>
          <w:lang w:eastAsia="zh-CN"/>
        </w:rPr>
        <w:t>.</w:t>
      </w:r>
      <w:r w:rsidRPr="004B45CC">
        <w:t xml:space="preserve"> </w:t>
      </w:r>
      <w:proofErr w:type="gramStart"/>
      <w:r w:rsidRPr="00570AFC">
        <w:t>Weigh(</w:t>
      </w:r>
      <w:proofErr w:type="gramEnd"/>
      <w:r w:rsidRPr="00570AFC">
        <w:t>to the nearest 0.1 mg) about 500</w:t>
      </w:r>
      <w:r w:rsidR="00E82EAF">
        <w:t xml:space="preserve"> </w:t>
      </w:r>
      <w:r w:rsidRPr="00570AFC">
        <w:t xml:space="preserve">mg (w mg) LN </w:t>
      </w:r>
      <w:r w:rsidRPr="00570AFC">
        <w:lastRenderedPageBreak/>
        <w:t xml:space="preserve">sample to contain 4.5-5.5 mg of </w:t>
      </w:r>
      <w:proofErr w:type="spellStart"/>
      <w:r w:rsidRPr="00570AFC">
        <w:t>pirimiphos</w:t>
      </w:r>
      <w:proofErr w:type="spellEnd"/>
      <w:r w:rsidRPr="00570AFC">
        <w:t>-methyl into a suitable flask or bottle (50 ml). Add by pipette or calibrated dispenser the internal standard solution (20.0 ml). Cap the container and place it in an ultrasonic bath for 30</w:t>
      </w:r>
      <w:r w:rsidR="00E82EAF">
        <w:t xml:space="preserve"> </w:t>
      </w:r>
      <w:r w:rsidRPr="00570AFC">
        <w:t>min. Cool the sample to room temperature and filter the solution through a 0.45μm PTFE filter membrane. Transfer the sample to a GC vial</w:t>
      </w:r>
      <w:r w:rsidR="00E82EAF">
        <w:t xml:space="preserve"> </w:t>
      </w:r>
      <w:r w:rsidRPr="00570AFC">
        <w:t>(solutions S</w:t>
      </w:r>
      <w:r w:rsidRPr="00BB0AE8">
        <w:rPr>
          <w:vertAlign w:val="subscript"/>
        </w:rPr>
        <w:t>A</w:t>
      </w:r>
      <w:r w:rsidRPr="00570AFC">
        <w:t xml:space="preserve"> and S</w:t>
      </w:r>
      <w:r w:rsidRPr="00BB0AE8">
        <w:rPr>
          <w:vertAlign w:val="subscript"/>
        </w:rPr>
        <w:t>B</w:t>
      </w:r>
      <w:r w:rsidRPr="00570AFC">
        <w:t>).</w:t>
      </w:r>
    </w:p>
    <w:p w:rsidR="001B7286" w:rsidRPr="004B45CC" w:rsidRDefault="004B45CC" w:rsidP="00FF4366">
      <w:pPr>
        <w:pStyle w:val="a5"/>
        <w:numPr>
          <w:ilvl w:val="1"/>
          <w:numId w:val="2"/>
        </w:numPr>
        <w:rPr>
          <w:i/>
        </w:rPr>
      </w:pPr>
      <w:r w:rsidRPr="004B45CC">
        <w:rPr>
          <w:i/>
          <w:iCs/>
        </w:rPr>
        <w:t xml:space="preserve">Determination </w:t>
      </w:r>
      <w:r w:rsidR="00B7008A" w:rsidRPr="004B45CC">
        <w:rPr>
          <w:i/>
        </w:rPr>
        <w:br/>
      </w:r>
      <w:r w:rsidR="00FF4366" w:rsidRPr="00FF4366">
        <w:t xml:space="preserve">Inject in duplicate 1 </w:t>
      </w:r>
      <w:proofErr w:type="spellStart"/>
      <w:r w:rsidR="00FF4366" w:rsidRPr="00FF4366">
        <w:t>μl</w:t>
      </w:r>
      <w:proofErr w:type="spellEnd"/>
      <w:r w:rsidR="00FF4366" w:rsidRPr="00FF4366">
        <w:t xml:space="preserve"> portions of each sample solution bracketing them with duplicate injections of the calibration solution as follows calibration solution C</w:t>
      </w:r>
      <w:r w:rsidR="00FF4366" w:rsidRPr="00BB0AE8">
        <w:rPr>
          <w:vertAlign w:val="subscript"/>
        </w:rPr>
        <w:t>A</w:t>
      </w:r>
      <w:r w:rsidR="00FF4366" w:rsidRPr="00FF4366">
        <w:t>, calibration solution C</w:t>
      </w:r>
      <w:r w:rsidR="00FF4366" w:rsidRPr="00BB0AE8">
        <w:rPr>
          <w:vertAlign w:val="subscript"/>
        </w:rPr>
        <w:t>B</w:t>
      </w:r>
      <w:r w:rsidR="00FF4366" w:rsidRPr="00FF4366">
        <w:t>. Calibration solution C</w:t>
      </w:r>
      <w:r w:rsidR="00FF4366" w:rsidRPr="00BB0AE8">
        <w:rPr>
          <w:vertAlign w:val="subscript"/>
        </w:rPr>
        <w:t>A</w:t>
      </w:r>
      <w:r w:rsidR="00FF4366" w:rsidRPr="00FF4366">
        <w:t xml:space="preserve"> sample solution S1</w:t>
      </w:r>
      <w:r w:rsidR="00FF4366" w:rsidRPr="00BB0AE8">
        <w:rPr>
          <w:vertAlign w:val="subscript"/>
        </w:rPr>
        <w:t>A</w:t>
      </w:r>
      <w:r w:rsidR="00FF4366" w:rsidRPr="00FF4366">
        <w:t>, sample solution S1</w:t>
      </w:r>
      <w:r w:rsidR="00FF4366" w:rsidRPr="00BB0AE8">
        <w:rPr>
          <w:vertAlign w:val="subscript"/>
        </w:rPr>
        <w:t>B</w:t>
      </w:r>
      <w:r w:rsidR="00FF4366" w:rsidRPr="00FF4366">
        <w:t>, calibration solution C</w:t>
      </w:r>
      <w:r w:rsidR="00FF4366" w:rsidRPr="00BB0AE8">
        <w:rPr>
          <w:vertAlign w:val="subscript"/>
        </w:rPr>
        <w:t>A</w:t>
      </w:r>
      <w:r w:rsidR="00FF4366" w:rsidRPr="00FF4366">
        <w:t>, sample solution S2</w:t>
      </w:r>
      <w:r w:rsidR="00FF4366" w:rsidRPr="00BB0AE8">
        <w:rPr>
          <w:vertAlign w:val="subscript"/>
        </w:rPr>
        <w:t>A</w:t>
      </w:r>
      <w:r w:rsidR="00FF4366" w:rsidRPr="00FF4366">
        <w:t xml:space="preserve"> sample solution S2</w:t>
      </w:r>
      <w:r w:rsidR="00FF4366" w:rsidRPr="00BB0AE8">
        <w:rPr>
          <w:vertAlign w:val="subscript"/>
        </w:rPr>
        <w:t>B</w:t>
      </w:r>
      <w:r w:rsidR="00FF4366" w:rsidRPr="00FF4366">
        <w:t>, calibration solution C</w:t>
      </w:r>
      <w:r w:rsidR="00FF4366" w:rsidRPr="00BB0AE8">
        <w:rPr>
          <w:vertAlign w:val="subscript"/>
        </w:rPr>
        <w:t>A</w:t>
      </w:r>
      <w:r w:rsidR="00FF4366" w:rsidRPr="00FF4366">
        <w:t>, and so on for further samples</w:t>
      </w:r>
      <w:r w:rsidR="00E82EAF">
        <w:t>.</w:t>
      </w:r>
      <w:r w:rsidR="00FF4366" w:rsidRPr="00FF4366">
        <w:t xml:space="preserve"> Measure the relevant peak areas. If the peak shapes and precision of the analysis deter</w:t>
      </w:r>
      <w:r w:rsidR="00E82EAF">
        <w:t>i</w:t>
      </w:r>
      <w:r w:rsidR="00FF4366" w:rsidRPr="00FF4366">
        <w:t>orate, due to e.g. build-up of formulation residue in the GC, replace injection liners, gold seals and/or split vent lines.</w:t>
      </w:r>
    </w:p>
    <w:p w:rsidR="00FF4366" w:rsidRDefault="001B7286" w:rsidP="00FF4366">
      <w:pPr>
        <w:pStyle w:val="a5"/>
        <w:numPr>
          <w:ilvl w:val="1"/>
          <w:numId w:val="2"/>
        </w:numPr>
      </w:pPr>
      <w:r w:rsidRPr="004B45CC">
        <w:rPr>
          <w:i/>
        </w:rPr>
        <w:t>Calculation</w:t>
      </w:r>
      <w:r w:rsidRPr="004B45CC">
        <w:rPr>
          <w:i/>
        </w:rPr>
        <w:br/>
      </w:r>
      <w:r w:rsidR="00FF4366" w:rsidRPr="00FF4366">
        <w:t xml:space="preserve">Calculate the mean value of each pair of response factors bracketing the two injections of a sample (f) and use this value for calculating the </w:t>
      </w:r>
      <w:proofErr w:type="spellStart"/>
      <w:r w:rsidR="00FF4366" w:rsidRPr="00FF4366">
        <w:t>pirimiphos</w:t>
      </w:r>
      <w:proofErr w:type="spellEnd"/>
      <w:r w:rsidR="00FF4366" w:rsidRPr="00FF4366">
        <w:t>-methyl contents of the bracketed sample injections.</w:t>
      </w:r>
    </w:p>
    <w:p w:rsidR="00FF4366" w:rsidRDefault="00FF4366" w:rsidP="00FF4366">
      <w:pPr>
        <w:pStyle w:val="a5"/>
        <w:ind w:left="1440"/>
        <w:rPr>
          <w:lang w:eastAsia="zh-CN"/>
        </w:rPr>
      </w:pPr>
      <m:oMathPara>
        <m:oMath>
          <m:r>
            <w:rPr>
              <w:rFonts w:ascii="Cambria Math" w:hAnsi="Cambria Math"/>
              <w:sz w:val="24"/>
            </w:rPr>
            <m:t>fi=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Ir×s×P</m:t>
              </m:r>
            </m:num>
            <m:den>
              <m:r>
                <w:rPr>
                  <w:rFonts w:ascii="Cambria Math" w:hAnsi="Cambria Math"/>
                  <w:sz w:val="24"/>
                </w:rPr>
                <m:t>Hs</m:t>
              </m:r>
            </m:den>
          </m:f>
        </m:oMath>
      </m:oMathPara>
    </w:p>
    <w:p w:rsidR="00FF4366" w:rsidRPr="007F6F60" w:rsidRDefault="00FF4366" w:rsidP="00FF4366">
      <w:pPr>
        <w:jc w:val="center"/>
        <w:rPr>
          <w:sz w:val="32"/>
        </w:rPr>
      </w:pPr>
      <w:r w:rsidRPr="005F3D46">
        <w:rPr>
          <w:rFonts w:ascii="Times New Roman" w:hAnsi="Times New Roman" w:cs="Times New Roman" w:hint="eastAsia"/>
          <w:sz w:val="24"/>
          <w:szCs w:val="24"/>
        </w:rPr>
        <w:t xml:space="preserve">content of </w:t>
      </w:r>
      <w:proofErr w:type="spellStart"/>
      <w:r w:rsidRPr="005F3D46">
        <w:rPr>
          <w:rFonts w:ascii="Times New Roman" w:hAnsi="Times New Roman" w:cs="Times New Roman" w:hint="eastAsia"/>
          <w:sz w:val="24"/>
          <w:szCs w:val="24"/>
        </w:rPr>
        <w:t>pirimiphos</w:t>
      </w:r>
      <w:proofErr w:type="spellEnd"/>
      <w:r w:rsidRPr="005F3D46">
        <w:rPr>
          <w:rFonts w:ascii="Times New Roman" w:hAnsi="Times New Roman" w:cs="Times New Roman" w:hint="eastAsia"/>
          <w:sz w:val="24"/>
          <w:szCs w:val="24"/>
        </w:rPr>
        <w:t>-methyl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f×Hw</m:t>
            </m:r>
          </m:num>
          <m:den>
            <m:r>
              <w:rPr>
                <w:rFonts w:ascii="Cambria Math" w:hAnsi="Cambria Math"/>
                <w:sz w:val="32"/>
              </w:rPr>
              <m:t>Iq×w×5</m:t>
            </m:r>
          </m:den>
        </m:f>
      </m:oMath>
      <w:r>
        <w:rPr>
          <w:rFonts w:hint="eastAsia"/>
          <w:sz w:val="32"/>
        </w:rPr>
        <w:t xml:space="preserve"> </w:t>
      </w:r>
      <w:r w:rsidRPr="007F6F60">
        <w:rPr>
          <w:rFonts w:hint="eastAsia"/>
        </w:rPr>
        <w:t>g/kg</w:t>
      </w:r>
    </w:p>
    <w:p w:rsidR="004B45CC" w:rsidRPr="004B45CC" w:rsidRDefault="004B45CC" w:rsidP="00FF4366">
      <w:pPr>
        <w:pStyle w:val="a5"/>
        <w:ind w:left="1440"/>
      </w:pPr>
      <w:r w:rsidRPr="004B45CC">
        <w:t>where:</w:t>
      </w:r>
    </w:p>
    <w:p w:rsidR="00FF4366" w:rsidRDefault="00FF4366" w:rsidP="00FF4366">
      <w:pPr>
        <w:ind w:firstLineChars="350" w:firstLine="770"/>
      </w:pPr>
      <w:r>
        <w:t>f</w:t>
      </w:r>
      <w:r w:rsidRPr="00BB0AE8">
        <w:rPr>
          <w:vertAlign w:val="subscript"/>
        </w:rPr>
        <w:t>i</w:t>
      </w:r>
      <w:r>
        <w:t xml:space="preserve"> = individual response factor</w:t>
      </w:r>
    </w:p>
    <w:p w:rsidR="00FF4366" w:rsidRDefault="00FF4366" w:rsidP="00FF4366">
      <w:pPr>
        <w:ind w:firstLineChars="350" w:firstLine="770"/>
      </w:pPr>
      <w:r>
        <w:t>f= mean response factor</w:t>
      </w:r>
    </w:p>
    <w:p w:rsidR="00FF4366" w:rsidRDefault="00FF4366" w:rsidP="00FF4366">
      <w:pPr>
        <w:ind w:firstLineChars="350" w:firstLine="770"/>
      </w:pPr>
      <w:r>
        <w:t xml:space="preserve">Hs = peak area of </w:t>
      </w:r>
      <w:proofErr w:type="spellStart"/>
      <w:r>
        <w:t>pirimiphos</w:t>
      </w:r>
      <w:proofErr w:type="spellEnd"/>
      <w:r>
        <w:t>-methyl in the calibration solution</w:t>
      </w:r>
    </w:p>
    <w:p w:rsidR="00FF4366" w:rsidRDefault="00FF4366" w:rsidP="00FF4366">
      <w:pPr>
        <w:ind w:firstLineChars="350" w:firstLine="770"/>
      </w:pPr>
      <w:proofErr w:type="spellStart"/>
      <w:r>
        <w:t>Hw</w:t>
      </w:r>
      <w:proofErr w:type="spellEnd"/>
      <w:r>
        <w:t xml:space="preserve">= peak area of </w:t>
      </w:r>
      <w:proofErr w:type="spellStart"/>
      <w:r>
        <w:t>pirimiphos</w:t>
      </w:r>
      <w:proofErr w:type="spellEnd"/>
      <w:r>
        <w:t>-methyl in the sample solution</w:t>
      </w:r>
    </w:p>
    <w:p w:rsidR="00FF4366" w:rsidRDefault="00FF4366" w:rsidP="00FF4366">
      <w:pPr>
        <w:ind w:firstLineChars="350" w:firstLine="770"/>
      </w:pPr>
      <w:proofErr w:type="spellStart"/>
      <w:r>
        <w:t>Ir</w:t>
      </w:r>
      <w:proofErr w:type="spellEnd"/>
      <w:r>
        <w:t xml:space="preserve"> = peak area of the internal standard in the calibration solution</w:t>
      </w:r>
    </w:p>
    <w:p w:rsidR="00FF4366" w:rsidRDefault="00FF4366" w:rsidP="00FF4366">
      <w:pPr>
        <w:ind w:firstLineChars="350" w:firstLine="770"/>
      </w:pPr>
      <w:proofErr w:type="spellStart"/>
      <w:r>
        <w:t>Iq</w:t>
      </w:r>
      <w:proofErr w:type="spellEnd"/>
      <w:r>
        <w:t xml:space="preserve"> = peak area of the internal standard in the sample solution</w:t>
      </w:r>
    </w:p>
    <w:p w:rsidR="00FF4366" w:rsidRDefault="00FF4366" w:rsidP="00FF4366">
      <w:pPr>
        <w:ind w:firstLineChars="350" w:firstLine="770"/>
      </w:pPr>
      <w:r>
        <w:t xml:space="preserve">s = mass of the </w:t>
      </w:r>
      <w:proofErr w:type="spellStart"/>
      <w:r>
        <w:t>pirimiphos</w:t>
      </w:r>
      <w:proofErr w:type="spellEnd"/>
      <w:r>
        <w:t xml:space="preserve"> -methyl reference standard in the calibration solution (mg)</w:t>
      </w:r>
    </w:p>
    <w:p w:rsidR="00FF4366" w:rsidRDefault="00FF4366" w:rsidP="00FF4366">
      <w:pPr>
        <w:ind w:firstLineChars="350" w:firstLine="770"/>
      </w:pPr>
      <w:r>
        <w:t>w = mass of sample taken (mg)</w:t>
      </w:r>
    </w:p>
    <w:p w:rsidR="00FF4366" w:rsidRDefault="00FF4366" w:rsidP="00FF4366">
      <w:pPr>
        <w:ind w:firstLineChars="350" w:firstLine="770"/>
        <w:rPr>
          <w:lang w:eastAsia="zh-CN"/>
        </w:rPr>
      </w:pPr>
      <w:r>
        <w:t xml:space="preserve">P = purity of </w:t>
      </w:r>
      <w:proofErr w:type="spellStart"/>
      <w:r>
        <w:t>pirimiphos</w:t>
      </w:r>
      <w:proofErr w:type="spellEnd"/>
      <w:r>
        <w:t>-methyl reference standard (g/kg)</w:t>
      </w:r>
    </w:p>
    <w:p w:rsidR="00952F43" w:rsidRDefault="00952F43" w:rsidP="00FF4366">
      <w:pPr>
        <w:spacing w:line="36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1E20681F" wp14:editId="5C473BEF">
            <wp:extent cx="5486338" cy="2764155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338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366" w:rsidRDefault="0010241A" w:rsidP="00FF4366">
      <w:pPr>
        <w:spacing w:line="360" w:lineRule="auto"/>
        <w:jc w:val="center"/>
        <w:rPr>
          <w:rFonts w:ascii="Arial" w:eastAsia="宋体" w:hAnsi="Arial" w:cs="Arial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3D33563" wp14:editId="48B3F094">
            <wp:simplePos x="0" y="0"/>
            <wp:positionH relativeFrom="column">
              <wp:posOffset>238125</wp:posOffset>
            </wp:positionH>
            <wp:positionV relativeFrom="paragraph">
              <wp:posOffset>509905</wp:posOffset>
            </wp:positionV>
            <wp:extent cx="5485130" cy="2773045"/>
            <wp:effectExtent l="0" t="0" r="127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366" w:rsidRPr="009E33DE">
        <w:rPr>
          <w:rFonts w:ascii="Arial" w:hAnsi="Arial" w:cs="Arial"/>
        </w:rPr>
        <w:t xml:space="preserve">Figure 1 </w:t>
      </w:r>
      <w:r w:rsidR="00FF4366">
        <w:rPr>
          <w:rFonts w:ascii="Arial" w:eastAsia="宋体" w:hAnsi="Arial" w:cs="Arial" w:hint="eastAsia"/>
        </w:rPr>
        <w:t xml:space="preserve">GC </w:t>
      </w:r>
      <w:r w:rsidR="00FF4366" w:rsidRPr="009E33DE">
        <w:rPr>
          <w:rFonts w:ascii="Arial" w:hAnsi="Arial" w:cs="Arial"/>
        </w:rPr>
        <w:t xml:space="preserve">Chromatogram of </w:t>
      </w:r>
      <w:r w:rsidR="00FF4366">
        <w:rPr>
          <w:rFonts w:ascii="Arial" w:eastAsia="宋体" w:hAnsi="Arial" w:cs="Arial" w:hint="eastAsia"/>
        </w:rPr>
        <w:t>a calibration</w:t>
      </w:r>
      <w:r w:rsidR="00FF4366" w:rsidRPr="009E33DE">
        <w:rPr>
          <w:rFonts w:ascii="Arial" w:hAnsi="Arial" w:cs="Arial"/>
        </w:rPr>
        <w:t xml:space="preserve"> </w:t>
      </w:r>
      <w:r w:rsidR="00FF4366">
        <w:rPr>
          <w:rFonts w:ascii="Arial" w:eastAsia="宋体" w:hAnsi="Arial" w:cs="Arial" w:hint="eastAsia"/>
        </w:rPr>
        <w:t>solution</w:t>
      </w:r>
    </w:p>
    <w:p w:rsidR="00FF4366" w:rsidRPr="0077749F" w:rsidRDefault="0077749F" w:rsidP="0077749F">
      <w:pPr>
        <w:spacing w:line="360" w:lineRule="auto"/>
        <w:jc w:val="center"/>
        <w:rPr>
          <w:rFonts w:ascii="Arial" w:hAnsi="Arial" w:cs="Arial"/>
        </w:rPr>
      </w:pPr>
      <w:r w:rsidRPr="009E33DE">
        <w:rPr>
          <w:rFonts w:ascii="Arial" w:hAnsi="Arial" w:cs="Arial"/>
        </w:rPr>
        <w:t xml:space="preserve">Figure </w:t>
      </w:r>
      <w:r>
        <w:rPr>
          <w:rFonts w:ascii="Arial" w:hAnsi="Arial" w:cs="Arial" w:hint="eastAsia"/>
          <w:lang w:eastAsia="zh-CN"/>
        </w:rPr>
        <w:t>2</w:t>
      </w:r>
      <w:r w:rsidRPr="009E33DE">
        <w:rPr>
          <w:rFonts w:ascii="Arial" w:hAnsi="Arial" w:cs="Arial"/>
        </w:rPr>
        <w:t xml:space="preserve"> </w:t>
      </w:r>
      <w:r w:rsidRPr="0077749F">
        <w:rPr>
          <w:rFonts w:ascii="Arial" w:hAnsi="Arial" w:cs="Arial" w:hint="eastAsia"/>
        </w:rPr>
        <w:t xml:space="preserve">GC </w:t>
      </w:r>
      <w:r w:rsidRPr="009E33DE">
        <w:rPr>
          <w:rFonts w:ascii="Arial" w:hAnsi="Arial" w:cs="Arial"/>
        </w:rPr>
        <w:t xml:space="preserve">Chromatogram of </w:t>
      </w:r>
      <w:r>
        <w:rPr>
          <w:rFonts w:ascii="Arial" w:hAnsi="Arial" w:cs="Arial" w:hint="eastAsia"/>
        </w:rPr>
        <w:t>a sample</w:t>
      </w:r>
      <w:r w:rsidRPr="009E33DE">
        <w:rPr>
          <w:rFonts w:ascii="Arial" w:hAnsi="Arial" w:cs="Arial"/>
        </w:rPr>
        <w:t xml:space="preserve"> </w:t>
      </w:r>
      <w:r w:rsidRPr="0077749F">
        <w:rPr>
          <w:rFonts w:ascii="Arial" w:hAnsi="Arial" w:cs="Arial" w:hint="eastAsia"/>
        </w:rPr>
        <w:t>solution</w:t>
      </w:r>
    </w:p>
    <w:p w:rsidR="00F84076" w:rsidRPr="0077749F" w:rsidRDefault="00F84076" w:rsidP="0077749F">
      <w:pPr>
        <w:spacing w:line="360" w:lineRule="auto"/>
        <w:jc w:val="center"/>
        <w:rPr>
          <w:rFonts w:ascii="Arial" w:hAnsi="Arial" w:cs="Arial"/>
        </w:rPr>
      </w:pPr>
    </w:p>
    <w:p w:rsidR="00F84076" w:rsidRPr="00DA1E4B" w:rsidRDefault="00F84076" w:rsidP="00DA1E4B">
      <w:pPr>
        <w:pStyle w:val="a5"/>
        <w:numPr>
          <w:ilvl w:val="0"/>
          <w:numId w:val="2"/>
        </w:numPr>
        <w:rPr>
          <w:b/>
          <w:lang w:eastAsia="zh-CN"/>
        </w:rPr>
      </w:pPr>
      <w:r w:rsidRPr="00DA1E4B">
        <w:rPr>
          <w:rFonts w:hint="eastAsia"/>
          <w:b/>
          <w:lang w:eastAsia="zh-CN"/>
        </w:rPr>
        <w:t>Results</w:t>
      </w:r>
    </w:p>
    <w:p w:rsidR="00F84076" w:rsidRPr="0078300A" w:rsidRDefault="00F84076" w:rsidP="00DA1E4B">
      <w:pPr>
        <w:ind w:firstLine="720"/>
        <w:rPr>
          <w:i/>
          <w:lang w:eastAsia="zh-CN"/>
        </w:rPr>
      </w:pPr>
      <w:r w:rsidRPr="009A6C48">
        <w:rPr>
          <w:lang w:eastAsia="zh-CN"/>
        </w:rPr>
        <w:t>Day 1 results from</w:t>
      </w:r>
      <w:r w:rsidRPr="0078300A">
        <w:rPr>
          <w:i/>
          <w:lang w:eastAsia="zh-CN"/>
        </w:rPr>
        <w:t xml:space="preserve"> </w:t>
      </w:r>
      <w:r w:rsidR="00952F43" w:rsidRPr="00952F43">
        <w:rPr>
          <w:i/>
          <w:lang w:eastAsia="zh-CN"/>
        </w:rPr>
        <w:t>Test Center for Chemical Products of Zhejiang Chemical Industry Research Institute</w:t>
      </w:r>
    </w:p>
    <w:p w:rsidR="00F84076" w:rsidRPr="00F84076" w:rsidRDefault="00952F43" w:rsidP="00952F43">
      <w:pPr>
        <w:rPr>
          <w:lang w:eastAsia="zh-CN"/>
        </w:rPr>
      </w:pPr>
      <w:r>
        <w:rPr>
          <w:rFonts w:hint="eastAsia"/>
          <w:lang w:eastAsia="zh-CN"/>
        </w:rPr>
        <w:t>Sample A: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73"/>
        <w:gridCol w:w="1456"/>
        <w:gridCol w:w="1415"/>
        <w:gridCol w:w="992"/>
        <w:gridCol w:w="1111"/>
        <w:gridCol w:w="1299"/>
        <w:gridCol w:w="1530"/>
      </w:tblGrid>
      <w:tr w:rsidR="00952F43" w:rsidRPr="00952F43" w:rsidTr="00840D23">
        <w:trPr>
          <w:trHeight w:val="150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Sample 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952F43" w:rsidRPr="00952F43" w:rsidTr="00840D23">
        <w:trPr>
          <w:trHeight w:val="33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 C</w:t>
            </w:r>
            <w:r w:rsidRPr="00952F4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178.00227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111.77453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16374.38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952F43" w:rsidRPr="00952F43" w:rsidTr="00840D23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169.20293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111.65657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496.1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169.41655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112.68654</w:t>
            </w:r>
          </w:p>
        </w:tc>
      </w:tr>
      <w:tr w:rsidR="00952F43" w:rsidRPr="00952F43" w:rsidTr="00840D23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169.63017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113.71651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952F43" w:rsidRPr="00952F43" w:rsidTr="00840D23">
        <w:trPr>
          <w:trHeight w:val="33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952F4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173.57332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111.61768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16768.63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952F43" w:rsidRPr="00952F43" w:rsidTr="00840D23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174.14365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120.16515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507.6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173.536965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119.14029</w:t>
            </w:r>
          </w:p>
        </w:tc>
      </w:tr>
      <w:tr w:rsidR="00952F43" w:rsidRPr="00952F43" w:rsidTr="00840D23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172.93028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118.11543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952F43" w:rsidRPr="00952F43" w:rsidTr="00840D23">
        <w:trPr>
          <w:trHeight w:val="33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952F4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176.58194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111.50954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16466.96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F84076" w:rsidRDefault="00F84076" w:rsidP="00F84076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952F43" w:rsidRPr="00952F43" w:rsidTr="00952F4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16536.66 </w:t>
            </w:r>
          </w:p>
        </w:tc>
      </w:tr>
      <w:tr w:rsidR="00952F43" w:rsidRPr="00952F43" w:rsidTr="00952F4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10.02 </w:t>
            </w:r>
          </w:p>
        </w:tc>
      </w:tr>
      <w:tr w:rsidR="00952F43" w:rsidRPr="00952F43" w:rsidTr="00952F4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3" w:rsidRPr="00952F43" w:rsidRDefault="00952F43" w:rsidP="00952F4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52F4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9.49 </w:t>
            </w:r>
          </w:p>
        </w:tc>
      </w:tr>
    </w:tbl>
    <w:p w:rsidR="00952F43" w:rsidRDefault="00952F43" w:rsidP="00F84076">
      <w:pPr>
        <w:rPr>
          <w:lang w:eastAsia="zh-CN"/>
        </w:rPr>
      </w:pPr>
    </w:p>
    <w:p w:rsidR="00952F43" w:rsidRPr="00F84076" w:rsidRDefault="00952F43" w:rsidP="00952F43">
      <w:pPr>
        <w:rPr>
          <w:lang w:eastAsia="zh-CN"/>
        </w:rPr>
      </w:pPr>
      <w:r>
        <w:rPr>
          <w:rFonts w:hint="eastAsia"/>
          <w:lang w:eastAsia="zh-CN"/>
        </w:rPr>
        <w:t>Sample B</w:t>
      </w:r>
      <w:r w:rsidR="00840D23">
        <w:rPr>
          <w:rFonts w:hint="eastAsia"/>
          <w:lang w:eastAsia="zh-CN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3"/>
        <w:gridCol w:w="1488"/>
        <w:gridCol w:w="1417"/>
        <w:gridCol w:w="988"/>
        <w:gridCol w:w="1136"/>
        <w:gridCol w:w="1274"/>
        <w:gridCol w:w="1530"/>
      </w:tblGrid>
      <w:tr w:rsidR="009A6C48" w:rsidRPr="009A6C48" w:rsidTr="00840D23">
        <w:trPr>
          <w:trHeight w:val="150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B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9A6C48" w:rsidRPr="009A6C48" w:rsidTr="00840D23">
        <w:trPr>
          <w:trHeight w:val="3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9A6C48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176.58194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111.50954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16466.96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9A6C48" w:rsidRPr="009A6C48" w:rsidTr="00840D23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189.02397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113.11663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522.1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188.95723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113.251955</w:t>
            </w:r>
          </w:p>
        </w:tc>
      </w:tr>
      <w:tr w:rsidR="009A6C48" w:rsidRPr="009A6C48" w:rsidTr="00840D23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188.89049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113.38728 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9A6C48" w:rsidRPr="009A6C48" w:rsidTr="00840D23">
        <w:trPr>
          <w:trHeight w:val="3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9A6C48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174.42876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111.71622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16701.13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9A6C48" w:rsidRPr="009A6C48" w:rsidTr="00840D23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B-2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195.05658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117.95132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523.1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195.664955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118.67149</w:t>
            </w:r>
          </w:p>
        </w:tc>
      </w:tr>
      <w:tr w:rsidR="009A6C48" w:rsidRPr="009A6C48" w:rsidTr="00840D23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B-2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196.27333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119.39166 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9A6C48" w:rsidRPr="009A6C48" w:rsidTr="00840D23">
        <w:trPr>
          <w:trHeight w:val="3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Calibration </w:t>
            </w: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solution C</w:t>
            </w:r>
            <w:r w:rsidRPr="009A6C48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175.62668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112.11619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16646.60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952F43" w:rsidRDefault="00952F4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9A6C48" w:rsidRPr="009A6C48" w:rsidTr="009A6C4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16604.89 </w:t>
            </w:r>
          </w:p>
        </w:tc>
      </w:tr>
      <w:tr w:rsidR="009A6C48" w:rsidRPr="009A6C48" w:rsidTr="009A6C4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10.61 </w:t>
            </w:r>
          </w:p>
        </w:tc>
      </w:tr>
      <w:tr w:rsidR="009A6C48" w:rsidRPr="009A6C48" w:rsidTr="009A6C4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10.47 </w:t>
            </w:r>
          </w:p>
        </w:tc>
      </w:tr>
    </w:tbl>
    <w:p w:rsidR="00952F43" w:rsidRDefault="00952F43" w:rsidP="00DA1E4B">
      <w:pPr>
        <w:rPr>
          <w:lang w:eastAsia="zh-CN"/>
        </w:rPr>
      </w:pPr>
    </w:p>
    <w:p w:rsidR="00952F43" w:rsidRDefault="009A6C48" w:rsidP="00DA1E4B">
      <w:pPr>
        <w:rPr>
          <w:lang w:eastAsia="zh-CN"/>
        </w:rPr>
      </w:pPr>
      <w:r>
        <w:rPr>
          <w:rFonts w:hint="eastAsia"/>
          <w:lang w:eastAsia="zh-CN"/>
        </w:rPr>
        <w:t>Sample C</w:t>
      </w:r>
      <w:r w:rsidR="00840D23">
        <w:rPr>
          <w:rFonts w:hint="eastAsia"/>
          <w:lang w:eastAsia="zh-CN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8"/>
        <w:gridCol w:w="1484"/>
        <w:gridCol w:w="1417"/>
        <w:gridCol w:w="992"/>
        <w:gridCol w:w="1101"/>
        <w:gridCol w:w="1306"/>
        <w:gridCol w:w="1528"/>
      </w:tblGrid>
      <w:tr w:rsidR="009A6C48" w:rsidRPr="009A6C48" w:rsidTr="00840D23">
        <w:trPr>
          <w:trHeight w:val="150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C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9A6C48" w:rsidRPr="009A6C48" w:rsidTr="00840D23">
        <w:trPr>
          <w:trHeight w:val="33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9A6C48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175.62668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112.11619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16646.60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9A6C48" w:rsidRPr="009A6C48" w:rsidTr="00840D23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167.41685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112.67695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494.1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166.89626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112.586455</w:t>
            </w:r>
          </w:p>
        </w:tc>
      </w:tr>
      <w:tr w:rsidR="009A6C48" w:rsidRPr="009A6C48" w:rsidTr="00840D23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166.37567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112.49596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9A6C48" w:rsidRPr="009A6C48" w:rsidTr="00840D23">
        <w:trPr>
          <w:trHeight w:val="33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9A6C48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171.65598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110.77972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16828.64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9A6C48" w:rsidRPr="009A6C48" w:rsidTr="00840D23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C-2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175.82483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112.21394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508.3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175.82374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112.79308</w:t>
            </w:r>
          </w:p>
        </w:tc>
      </w:tr>
      <w:tr w:rsidR="009A6C48" w:rsidRPr="009A6C48" w:rsidTr="00840D23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175.82265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113.37222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9A6C48" w:rsidRPr="009A6C48" w:rsidTr="00840D23">
        <w:trPr>
          <w:trHeight w:val="33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9A6C48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177.57922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113.96183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16734.58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952F43" w:rsidRDefault="00952F4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9A6C48" w:rsidRPr="009A6C48" w:rsidTr="009A6C4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16736.61 </w:t>
            </w:r>
          </w:p>
        </w:tc>
      </w:tr>
      <w:tr w:rsidR="009A6C48" w:rsidRPr="009A6C48" w:rsidTr="009A6C4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10.04 </w:t>
            </w:r>
          </w:p>
        </w:tc>
      </w:tr>
      <w:tr w:rsidR="009A6C48" w:rsidRPr="009A6C48" w:rsidTr="009A6C4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48" w:rsidRPr="009A6C48" w:rsidRDefault="009A6C48" w:rsidP="009A6C4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9A6C48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10.27 </w:t>
            </w:r>
          </w:p>
        </w:tc>
      </w:tr>
    </w:tbl>
    <w:p w:rsidR="00952F43" w:rsidRDefault="00952F43" w:rsidP="00DA1E4B">
      <w:pPr>
        <w:rPr>
          <w:lang w:eastAsia="zh-CN"/>
        </w:rPr>
      </w:pPr>
    </w:p>
    <w:p w:rsidR="00952F43" w:rsidRDefault="00C45DEC" w:rsidP="00DA1E4B">
      <w:pPr>
        <w:rPr>
          <w:lang w:eastAsia="zh-CN"/>
        </w:rPr>
      </w:pPr>
      <w:r>
        <w:rPr>
          <w:rFonts w:hint="eastAsia"/>
          <w:lang w:eastAsia="zh-CN"/>
        </w:rPr>
        <w:t>Sample D</w:t>
      </w:r>
      <w:r w:rsidR="00840D23">
        <w:rPr>
          <w:rFonts w:hint="eastAsia"/>
          <w:lang w:eastAsia="zh-CN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8"/>
        <w:gridCol w:w="1417"/>
        <w:gridCol w:w="992"/>
        <w:gridCol w:w="1095"/>
        <w:gridCol w:w="1310"/>
        <w:gridCol w:w="1528"/>
      </w:tblGrid>
      <w:tr w:rsidR="00840D23" w:rsidRPr="00C45DEC" w:rsidTr="00840D23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840D23" w:rsidRPr="00C45DEC" w:rsidTr="00840D23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45DE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177.57922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113.96183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16734.58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C45DEC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</w:t>
            </w: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D-1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183.14008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113.30664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492.5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183.893765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113.630685</w:t>
            </w:r>
          </w:p>
        </w:tc>
      </w:tr>
      <w:tr w:rsidR="00840D23" w:rsidRPr="00C45DEC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Sample solution D-1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184.64745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113.95473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C45DEC" w:rsidTr="00840D23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45DE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174.75919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112.89019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16844.72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C45DEC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D-2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193.02127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116.93018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491.8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192.360565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116.894295</w:t>
            </w:r>
          </w:p>
        </w:tc>
      </w:tr>
      <w:tr w:rsidR="00840D23" w:rsidRPr="00C45DEC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D-2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191.69986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116.85841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C45DEC" w:rsidTr="00840D23">
        <w:trPr>
          <w:trHeight w:val="34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45DE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178.48085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113.96491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16650.50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952F43" w:rsidRDefault="00952F4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C45DEC" w:rsidRPr="00C45DEC" w:rsidTr="00C45DE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16743.27 </w:t>
            </w:r>
          </w:p>
        </w:tc>
      </w:tr>
      <w:tr w:rsidR="00C45DEC" w:rsidRPr="00C45DEC" w:rsidTr="00C45DE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11.00 </w:t>
            </w:r>
          </w:p>
        </w:tc>
      </w:tr>
      <w:tr w:rsidR="00C45DEC" w:rsidRPr="00C45DEC" w:rsidTr="00C45DEC">
        <w:trPr>
          <w:trHeight w:val="28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EC" w:rsidRPr="00C45DEC" w:rsidRDefault="00C45DEC" w:rsidP="00C45DE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45DE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11.20 </w:t>
            </w:r>
          </w:p>
        </w:tc>
      </w:tr>
    </w:tbl>
    <w:p w:rsidR="00C45DEC" w:rsidRDefault="00840D23" w:rsidP="00DA1E4B">
      <w:pPr>
        <w:rPr>
          <w:lang w:eastAsia="zh-CN"/>
        </w:rPr>
      </w:pPr>
      <w:r>
        <w:rPr>
          <w:rFonts w:hint="eastAsia"/>
          <w:lang w:eastAsia="zh-CN"/>
        </w:rPr>
        <w:t>Sample E: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8"/>
        <w:gridCol w:w="1417"/>
        <w:gridCol w:w="992"/>
        <w:gridCol w:w="1095"/>
        <w:gridCol w:w="1310"/>
        <w:gridCol w:w="1528"/>
      </w:tblGrid>
      <w:tr w:rsidR="00840D23" w:rsidRPr="00840D23" w:rsidTr="00840D23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840D23" w:rsidRPr="00840D23" w:rsidTr="00840D23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178.48085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113.96491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16650.50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177.55739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113.2831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491.3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176.24318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112.566585</w:t>
            </w:r>
          </w:p>
        </w:tc>
      </w:tr>
      <w:tr w:rsidR="00840D23" w:rsidRPr="00840D23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174.92897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111.85007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840D23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174.72026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112.9757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16861.24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E-2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187.31955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115.64451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508.0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186.564215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114.86046</w:t>
            </w:r>
          </w:p>
        </w:tc>
      </w:tr>
      <w:tr w:rsidR="00840D23" w:rsidRPr="00840D23" w:rsidTr="00840D23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E-2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185.80888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114.07641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840D23">
        <w:trPr>
          <w:trHeight w:val="34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180.50789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113.78806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16437.97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840D23" w:rsidRDefault="00840D2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16649.90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10.61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10.65 </w:t>
            </w:r>
          </w:p>
        </w:tc>
      </w:tr>
    </w:tbl>
    <w:p w:rsidR="00840D23" w:rsidRDefault="00840D23" w:rsidP="00DA1E4B">
      <w:pPr>
        <w:rPr>
          <w:lang w:eastAsia="zh-CN"/>
        </w:rPr>
      </w:pPr>
    </w:p>
    <w:p w:rsidR="00840D23" w:rsidRDefault="00840D23" w:rsidP="00840D23">
      <w:pPr>
        <w:ind w:firstLine="720"/>
        <w:rPr>
          <w:i/>
          <w:lang w:eastAsia="zh-CN"/>
        </w:rPr>
      </w:pPr>
      <w:r w:rsidRPr="009A6C48">
        <w:rPr>
          <w:lang w:eastAsia="zh-CN"/>
        </w:rPr>
        <w:t xml:space="preserve">Day </w:t>
      </w:r>
      <w:r>
        <w:rPr>
          <w:rFonts w:hint="eastAsia"/>
          <w:lang w:eastAsia="zh-CN"/>
        </w:rPr>
        <w:t>2</w:t>
      </w:r>
      <w:r w:rsidRPr="009A6C48">
        <w:rPr>
          <w:lang w:eastAsia="zh-CN"/>
        </w:rPr>
        <w:t xml:space="preserve"> results from</w:t>
      </w:r>
      <w:r w:rsidRPr="0078300A">
        <w:rPr>
          <w:i/>
          <w:lang w:eastAsia="zh-CN"/>
        </w:rPr>
        <w:t xml:space="preserve"> </w:t>
      </w:r>
      <w:r w:rsidRPr="00952F43">
        <w:rPr>
          <w:i/>
          <w:lang w:eastAsia="zh-CN"/>
        </w:rPr>
        <w:t>Test Center for Chemical Products of Zhejiang Chemical Industry Research Institute</w:t>
      </w:r>
    </w:p>
    <w:p w:rsidR="00840D23" w:rsidRPr="00840D23" w:rsidRDefault="00840D23" w:rsidP="00840D23">
      <w:pPr>
        <w:rPr>
          <w:lang w:eastAsia="zh-CN"/>
        </w:rPr>
      </w:pPr>
      <w:r w:rsidRPr="00840D23">
        <w:rPr>
          <w:rFonts w:hint="eastAsia"/>
          <w:lang w:eastAsia="zh-CN"/>
        </w:rPr>
        <w:lastRenderedPageBreak/>
        <w:t>Sample A</w:t>
      </w:r>
      <w:r>
        <w:rPr>
          <w:rFonts w:hint="eastAsia"/>
          <w:lang w:eastAsia="zh-CN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72"/>
        <w:gridCol w:w="1456"/>
        <w:gridCol w:w="1415"/>
        <w:gridCol w:w="994"/>
        <w:gridCol w:w="1107"/>
        <w:gridCol w:w="1302"/>
        <w:gridCol w:w="1530"/>
      </w:tblGrid>
      <w:tr w:rsidR="00840D23" w:rsidRPr="00840D23" w:rsidTr="00840D23">
        <w:trPr>
          <w:trHeight w:val="150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840D23" w:rsidRPr="00840D23" w:rsidTr="00840D23">
        <w:trPr>
          <w:trHeight w:val="33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190.93498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113.39183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17104.12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840D23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167.93919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117.99675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500.1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167.911275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117.889025</w:t>
            </w:r>
          </w:p>
        </w:tc>
      </w:tr>
      <w:tr w:rsidR="00840D23" w:rsidRPr="00840D23" w:rsidTr="00840D23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167.88336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117.78130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840D23">
        <w:trPr>
          <w:trHeight w:val="33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190.45580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113.45358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17156.49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840D23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157.21127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115.74509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475.8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157.700095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116.194175</w:t>
            </w:r>
          </w:p>
        </w:tc>
      </w:tr>
      <w:tr w:rsidR="00840D23" w:rsidRPr="00840D23" w:rsidTr="00840D23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158.18892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116.64326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840D23">
        <w:trPr>
          <w:trHeight w:val="33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191.18004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114.00919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17175.20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840D23" w:rsidRDefault="00840D2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17145.27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9.77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9.78 </w:t>
            </w:r>
          </w:p>
        </w:tc>
      </w:tr>
    </w:tbl>
    <w:p w:rsidR="00840D23" w:rsidRPr="00840D23" w:rsidRDefault="00840D23" w:rsidP="00DA1E4B">
      <w:pPr>
        <w:rPr>
          <w:lang w:eastAsia="zh-CN"/>
        </w:rPr>
      </w:pPr>
    </w:p>
    <w:p w:rsidR="00840D23" w:rsidRDefault="00840D23" w:rsidP="00DA1E4B">
      <w:pPr>
        <w:rPr>
          <w:lang w:eastAsia="zh-CN"/>
        </w:rPr>
      </w:pPr>
      <w:r>
        <w:rPr>
          <w:rFonts w:hint="eastAsia"/>
          <w:lang w:eastAsia="zh-CN"/>
        </w:rPr>
        <w:t>Sample B: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0"/>
        <w:gridCol w:w="1488"/>
        <w:gridCol w:w="1417"/>
        <w:gridCol w:w="992"/>
        <w:gridCol w:w="1095"/>
        <w:gridCol w:w="1314"/>
        <w:gridCol w:w="1530"/>
      </w:tblGrid>
      <w:tr w:rsidR="00840D23" w:rsidRPr="00840D23" w:rsidTr="00C82049">
        <w:trPr>
          <w:trHeight w:val="150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B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840D23" w:rsidRPr="00840D23" w:rsidTr="00C82049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191.18004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114.00919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17175.20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184.23752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119.36330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501.1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183.527695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119.193375</w:t>
            </w:r>
          </w:p>
        </w:tc>
      </w:tr>
      <w:tr w:rsidR="00840D23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182.81787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119.02345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C82049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191.32333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114.16342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17185.56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B-2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171.74458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115.80752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499.5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171.75569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116.055705</w:t>
            </w:r>
          </w:p>
        </w:tc>
      </w:tr>
      <w:tr w:rsidR="00840D23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B-2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171.7668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116.30389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C82049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192.45450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114.91430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17196.92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840D23" w:rsidRDefault="00840D2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17185.89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10.56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10.18 </w:t>
            </w:r>
          </w:p>
        </w:tc>
      </w:tr>
    </w:tbl>
    <w:p w:rsidR="00840D23" w:rsidRPr="00840D23" w:rsidRDefault="00840D23" w:rsidP="00DA1E4B">
      <w:pPr>
        <w:rPr>
          <w:lang w:eastAsia="zh-CN"/>
        </w:rPr>
      </w:pPr>
    </w:p>
    <w:p w:rsidR="00840D23" w:rsidRDefault="00840D23" w:rsidP="00DA1E4B">
      <w:pPr>
        <w:rPr>
          <w:lang w:eastAsia="zh-CN"/>
        </w:rPr>
      </w:pPr>
      <w:r>
        <w:rPr>
          <w:rFonts w:hint="eastAsia"/>
          <w:lang w:eastAsia="zh-CN"/>
        </w:rPr>
        <w:t>Sample C: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4"/>
        <w:gridCol w:w="1484"/>
        <w:gridCol w:w="1352"/>
        <w:gridCol w:w="1059"/>
        <w:gridCol w:w="1103"/>
        <w:gridCol w:w="1304"/>
        <w:gridCol w:w="1530"/>
      </w:tblGrid>
      <w:tr w:rsidR="00840D23" w:rsidRPr="00840D23" w:rsidTr="00C82049">
        <w:trPr>
          <w:trHeight w:val="150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C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840D23" w:rsidRPr="00840D23" w:rsidTr="00C82049">
        <w:trPr>
          <w:trHeight w:val="3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192.45450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114.91430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17196.92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C82049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179.00790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124.93880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497.2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177.63134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123.90511</w:t>
            </w:r>
          </w:p>
        </w:tc>
      </w:tr>
      <w:tr w:rsidR="00840D23" w:rsidRPr="00840D23" w:rsidTr="00C82049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176.25478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122.87142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C82049">
        <w:trPr>
          <w:trHeight w:val="3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192.68925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114.96367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17183.34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840D23" w:rsidRPr="00840D23" w:rsidTr="00C82049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C-2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193.94156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129.22905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506.9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195.0884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129.893295</w:t>
            </w:r>
          </w:p>
        </w:tc>
      </w:tr>
      <w:tr w:rsidR="00840D23" w:rsidRPr="00840D23" w:rsidTr="00C82049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196.23524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130.55754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840D23" w:rsidRPr="00840D23" w:rsidTr="00C82049">
        <w:trPr>
          <w:trHeight w:val="3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193.07222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115.31122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17201.10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840D23" w:rsidRDefault="00840D2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17193.79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9.92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10.19 </w:t>
            </w:r>
          </w:p>
        </w:tc>
      </w:tr>
    </w:tbl>
    <w:p w:rsidR="00840D23" w:rsidRDefault="00840D23" w:rsidP="00DA1E4B">
      <w:pPr>
        <w:rPr>
          <w:lang w:eastAsia="zh-CN"/>
        </w:rPr>
      </w:pPr>
    </w:p>
    <w:p w:rsidR="00840D23" w:rsidRDefault="00840D23" w:rsidP="00DA1E4B">
      <w:pPr>
        <w:rPr>
          <w:lang w:eastAsia="zh-CN"/>
        </w:rPr>
      </w:pPr>
      <w:r>
        <w:rPr>
          <w:rFonts w:hint="eastAsia"/>
          <w:lang w:eastAsia="zh-CN"/>
        </w:rPr>
        <w:t>Sample D: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39"/>
        <w:gridCol w:w="1488"/>
        <w:gridCol w:w="1343"/>
        <w:gridCol w:w="1067"/>
        <w:gridCol w:w="1095"/>
        <w:gridCol w:w="1314"/>
        <w:gridCol w:w="1530"/>
      </w:tblGrid>
      <w:tr w:rsidR="00C82049" w:rsidRPr="00840D23" w:rsidTr="00C82049">
        <w:trPr>
          <w:trHeight w:val="150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C82049" w:rsidRPr="00840D23" w:rsidTr="00C82049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193.07222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115.31122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17201.10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C82049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Sample solution D-1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212.50520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135.37244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498.9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211.907185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135.222805</w:t>
            </w:r>
          </w:p>
        </w:tc>
      </w:tr>
      <w:tr w:rsidR="00C82049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D-1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211.30917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135.07317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82049" w:rsidRPr="00840D23" w:rsidTr="00C82049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194.94493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116.45521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17204.88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C82049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D-2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193.85980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119.68283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515.2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193.68788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119.731595</w:t>
            </w:r>
          </w:p>
        </w:tc>
      </w:tr>
      <w:tr w:rsidR="00C82049" w:rsidRPr="00840D23" w:rsidTr="00C82049">
        <w:trPr>
          <w:trHeight w:val="30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D-2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193.51596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119.78036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82049" w:rsidRPr="00840D23" w:rsidTr="00C82049">
        <w:trPr>
          <w:trHeight w:val="33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840D23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192.13301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114.79537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17207.86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840D23" w:rsidRDefault="00840D23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17204.61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10.81 </w:t>
            </w:r>
          </w:p>
        </w:tc>
      </w:tr>
      <w:tr w:rsidR="00840D23" w:rsidRPr="00840D23" w:rsidTr="00840D2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23" w:rsidRPr="00840D23" w:rsidRDefault="00840D23" w:rsidP="00840D23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840D23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10.80 </w:t>
            </w:r>
          </w:p>
        </w:tc>
      </w:tr>
    </w:tbl>
    <w:p w:rsidR="00840D23" w:rsidRDefault="00840D23" w:rsidP="00DA1E4B">
      <w:pPr>
        <w:rPr>
          <w:lang w:eastAsia="zh-CN"/>
        </w:rPr>
      </w:pPr>
    </w:p>
    <w:p w:rsidR="00C82049" w:rsidRDefault="00C82049" w:rsidP="00DA1E4B">
      <w:pPr>
        <w:rPr>
          <w:lang w:eastAsia="zh-CN"/>
        </w:rPr>
      </w:pPr>
      <w:r>
        <w:rPr>
          <w:rFonts w:hint="eastAsia"/>
          <w:lang w:eastAsia="zh-CN"/>
        </w:rPr>
        <w:t>Sample E: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4"/>
        <w:gridCol w:w="1350"/>
        <w:gridCol w:w="1059"/>
        <w:gridCol w:w="1101"/>
        <w:gridCol w:w="1306"/>
        <w:gridCol w:w="1530"/>
      </w:tblGrid>
      <w:tr w:rsidR="00C82049" w:rsidRPr="00C82049" w:rsidTr="00C82049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E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C82049" w:rsidRPr="00C82049" w:rsidTr="00C82049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82049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192.13301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114.79537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17207.86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C82049" w:rsidRPr="00C82049" w:rsidTr="00C82049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197.24648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123.54248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508.90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195.8009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122.714215</w:t>
            </w:r>
          </w:p>
        </w:tc>
      </w:tr>
      <w:tr w:rsidR="00C82049" w:rsidRPr="00C82049" w:rsidTr="00C82049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194.35532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121.88595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82049" w:rsidRPr="00C82049" w:rsidTr="00C82049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82049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194.37234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116.12966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17207.32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C82049" w:rsidRPr="00C82049" w:rsidTr="00C82049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E-2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186.91327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119.04614 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498.1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186.05771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118.48254</w:t>
            </w:r>
          </w:p>
        </w:tc>
      </w:tr>
      <w:tr w:rsidR="00C82049" w:rsidRPr="00C82049" w:rsidTr="00C82049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185.20215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117.91894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82049" w:rsidRPr="00C82049" w:rsidTr="00C82049">
        <w:trPr>
          <w:trHeight w:val="34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82049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193.51843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115.84441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17240.80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C82049" w:rsidRDefault="00C82049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C82049" w:rsidRPr="00C82049" w:rsidTr="00C82049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17218.66 </w:t>
            </w:r>
          </w:p>
        </w:tc>
      </w:tr>
      <w:tr w:rsidR="00C82049" w:rsidRPr="00C82049" w:rsidTr="00C82049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10.80 </w:t>
            </w:r>
          </w:p>
        </w:tc>
      </w:tr>
      <w:tr w:rsidR="00C82049" w:rsidRPr="00C82049" w:rsidTr="00C82049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10.86 </w:t>
            </w:r>
          </w:p>
        </w:tc>
      </w:tr>
    </w:tbl>
    <w:p w:rsidR="00C82049" w:rsidRDefault="00C82049" w:rsidP="00DA1E4B">
      <w:pPr>
        <w:rPr>
          <w:lang w:eastAsia="zh-CN"/>
        </w:rPr>
      </w:pPr>
    </w:p>
    <w:p w:rsidR="00C82049" w:rsidRDefault="00C82049" w:rsidP="00C82049">
      <w:pPr>
        <w:ind w:firstLine="720"/>
        <w:rPr>
          <w:i/>
          <w:lang w:eastAsia="zh-CN"/>
        </w:rPr>
      </w:pPr>
      <w:r w:rsidRPr="009A6C48">
        <w:rPr>
          <w:lang w:eastAsia="zh-CN"/>
        </w:rPr>
        <w:t>Day 1 results from</w:t>
      </w:r>
      <w:r w:rsidRPr="0078300A">
        <w:rPr>
          <w:i/>
          <w:lang w:eastAsia="zh-CN"/>
        </w:rPr>
        <w:t xml:space="preserve"> </w:t>
      </w:r>
      <w:r w:rsidRPr="00C82049">
        <w:rPr>
          <w:i/>
          <w:lang w:eastAsia="zh-CN"/>
        </w:rPr>
        <w:t xml:space="preserve">Tianjin </w:t>
      </w:r>
      <w:proofErr w:type="spellStart"/>
      <w:r w:rsidRPr="00C82049">
        <w:rPr>
          <w:i/>
          <w:lang w:eastAsia="zh-CN"/>
        </w:rPr>
        <w:t>Yorkool</w:t>
      </w:r>
      <w:proofErr w:type="spellEnd"/>
      <w:r w:rsidRPr="00C82049">
        <w:rPr>
          <w:i/>
          <w:lang w:eastAsia="zh-CN"/>
        </w:rPr>
        <w:t xml:space="preserve"> International Trading Co., Ltd.</w:t>
      </w:r>
    </w:p>
    <w:p w:rsidR="00C82049" w:rsidRPr="00C82049" w:rsidRDefault="00C82049" w:rsidP="00C82049">
      <w:pPr>
        <w:rPr>
          <w:lang w:eastAsia="zh-CN"/>
        </w:rPr>
      </w:pPr>
      <w:r w:rsidRPr="00C82049">
        <w:rPr>
          <w:rFonts w:hint="eastAsia"/>
          <w:lang w:eastAsia="zh-CN"/>
        </w:rPr>
        <w:lastRenderedPageBreak/>
        <w:t>Sample A: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1454"/>
        <w:gridCol w:w="1369"/>
        <w:gridCol w:w="1040"/>
        <w:gridCol w:w="1117"/>
        <w:gridCol w:w="1293"/>
        <w:gridCol w:w="1530"/>
      </w:tblGrid>
      <w:tr w:rsidR="003B5A7A" w:rsidRPr="00C82049" w:rsidTr="003B5A7A">
        <w:trPr>
          <w:trHeight w:val="150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47590D" w:rsidRDefault="003B5A7A" w:rsidP="003B5A7A">
            <w:pPr>
              <w:jc w:val="center"/>
            </w:pPr>
            <w:r w:rsidRPr="0047590D">
              <w:t>Sample A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47590D" w:rsidRDefault="003B5A7A" w:rsidP="003B5A7A">
            <w:pPr>
              <w:jc w:val="center"/>
            </w:pPr>
            <w:r w:rsidRPr="0047590D">
              <w:t xml:space="preserve">peak area of </w:t>
            </w:r>
            <w:proofErr w:type="spellStart"/>
            <w:r w:rsidRPr="0047590D">
              <w:t>pirimiphos</w:t>
            </w:r>
            <w:proofErr w:type="spellEnd"/>
            <w:r w:rsidRPr="0047590D">
              <w:t>-methyl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47590D" w:rsidRDefault="003B5A7A" w:rsidP="003B5A7A">
            <w:pPr>
              <w:jc w:val="center"/>
            </w:pPr>
            <w:r w:rsidRPr="0047590D">
              <w:t>peak area of 4,4'-dimethoxybenzophenone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47590D" w:rsidRDefault="003B5A7A" w:rsidP="003B5A7A">
            <w:pPr>
              <w:jc w:val="center"/>
            </w:pPr>
            <w:r w:rsidRPr="0047590D">
              <w:t>weight of subsamples(mg)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47590D" w:rsidRDefault="003B5A7A" w:rsidP="003B5A7A">
            <w:pPr>
              <w:jc w:val="center"/>
            </w:pPr>
            <w:r w:rsidRPr="0047590D">
              <w:t>individual response factor fi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47590D" w:rsidRDefault="003B5A7A" w:rsidP="003B5A7A">
            <w:pPr>
              <w:jc w:val="center"/>
            </w:pPr>
            <w:r w:rsidRPr="0047590D">
              <w:t xml:space="preserve">average peak area of </w:t>
            </w:r>
            <w:proofErr w:type="spellStart"/>
            <w:r w:rsidRPr="0047590D">
              <w:t>pirimiphos</w:t>
            </w:r>
            <w:proofErr w:type="spellEnd"/>
            <w:r w:rsidRPr="0047590D"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47590D" w:rsidRDefault="003B5A7A" w:rsidP="003B5A7A">
            <w:pPr>
              <w:jc w:val="center"/>
            </w:pPr>
            <w:r w:rsidRPr="0047590D">
              <w:t>average peak area of 4,4'-dimethoxybenzophenone in sample solutions</w:t>
            </w:r>
          </w:p>
        </w:tc>
      </w:tr>
      <w:tr w:rsidR="003B5A7A" w:rsidRPr="00C82049" w:rsidTr="003B5A7A">
        <w:trPr>
          <w:trHeight w:val="330"/>
          <w:jc w:val="center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 CA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148.694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114.548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19053.84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C82049" w:rsidTr="003B5A7A">
        <w:trPr>
          <w:trHeight w:val="300"/>
          <w:jc w:val="center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A-1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172.726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115.511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551.2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171.2755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114.726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00"/>
          <w:jc w:val="center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A-1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169.825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113.941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30"/>
          <w:jc w:val="center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149.064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114.449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18990.12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C82049" w:rsidTr="003B5A7A">
        <w:trPr>
          <w:trHeight w:val="300"/>
          <w:jc w:val="center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A-2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169.134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116.502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550.3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170.9485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117.6145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00"/>
          <w:jc w:val="center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A-2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172.763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118.727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30"/>
          <w:jc w:val="center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150.785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18972.01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C82049" w:rsidRDefault="00C82049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3B5A7A" w:rsidRPr="00C82049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19005.32 </w:t>
            </w:r>
          </w:p>
        </w:tc>
      </w:tr>
      <w:tr w:rsidR="003B5A7A" w:rsidRPr="00C82049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10.30</w:t>
            </w:r>
          </w:p>
        </w:tc>
      </w:tr>
      <w:tr w:rsidR="003B5A7A" w:rsidRPr="00C82049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10.04</w:t>
            </w:r>
          </w:p>
        </w:tc>
      </w:tr>
    </w:tbl>
    <w:p w:rsidR="00C82049" w:rsidRPr="00C82049" w:rsidRDefault="00C82049" w:rsidP="00DA1E4B">
      <w:pPr>
        <w:rPr>
          <w:lang w:eastAsia="zh-CN"/>
        </w:rPr>
      </w:pPr>
    </w:p>
    <w:p w:rsidR="00C82049" w:rsidRDefault="00C82049" w:rsidP="00DA1E4B">
      <w:pPr>
        <w:rPr>
          <w:lang w:eastAsia="zh-CN"/>
        </w:rPr>
      </w:pPr>
      <w:r>
        <w:rPr>
          <w:rFonts w:hint="eastAsia"/>
          <w:lang w:eastAsia="zh-CN"/>
        </w:rPr>
        <w:t>Sample B: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8"/>
        <w:gridCol w:w="1484"/>
        <w:gridCol w:w="1350"/>
        <w:gridCol w:w="1059"/>
        <w:gridCol w:w="1101"/>
        <w:gridCol w:w="1306"/>
        <w:gridCol w:w="1528"/>
      </w:tblGrid>
      <w:tr w:rsidR="00C82049" w:rsidRPr="00C82049" w:rsidTr="003B5A7A">
        <w:trPr>
          <w:trHeight w:val="150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B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3B5A7A" w:rsidRPr="00C82049" w:rsidTr="003B5A7A">
        <w:trPr>
          <w:trHeight w:val="33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82049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150.785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18972.01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C82049" w:rsidTr="003B5A7A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180.560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116.074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555.7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180.3065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115.9245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180.053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115.775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3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82049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151.409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115.569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18878.96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C82049" w:rsidTr="003B5A7A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</w:t>
            </w: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B-2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176.198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115.194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548.2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175.389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114.716</w:t>
            </w:r>
          </w:p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Sample solution B-2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174.580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114.238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C82049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C82049" w:rsidTr="003B5A7A">
        <w:trPr>
          <w:trHeight w:val="33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C82049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152.424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116.454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18896.85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C82049" w:rsidRDefault="00C82049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3B5A7A" w:rsidRPr="00C82049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18915.94 </w:t>
            </w:r>
          </w:p>
        </w:tc>
      </w:tr>
      <w:tr w:rsidR="003B5A7A" w:rsidRPr="00C82049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10.59</w:t>
            </w:r>
          </w:p>
        </w:tc>
      </w:tr>
      <w:tr w:rsidR="003B5A7A" w:rsidRPr="00C82049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C82049" w:rsidRDefault="003B5A7A" w:rsidP="00C8204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C82049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10.55</w:t>
            </w:r>
          </w:p>
        </w:tc>
      </w:tr>
    </w:tbl>
    <w:p w:rsidR="00C82049" w:rsidRDefault="00C82049" w:rsidP="00DA1E4B">
      <w:pPr>
        <w:rPr>
          <w:lang w:eastAsia="zh-CN"/>
        </w:rPr>
      </w:pPr>
    </w:p>
    <w:p w:rsidR="003B5A7A" w:rsidRDefault="003B5A7A" w:rsidP="00DA1E4B">
      <w:pPr>
        <w:rPr>
          <w:lang w:eastAsia="zh-CN"/>
        </w:rPr>
      </w:pPr>
      <w:r>
        <w:rPr>
          <w:rFonts w:hint="eastAsia"/>
          <w:lang w:eastAsia="zh-CN"/>
        </w:rPr>
        <w:t>Sample C: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4"/>
        <w:gridCol w:w="1350"/>
        <w:gridCol w:w="1059"/>
        <w:gridCol w:w="1101"/>
        <w:gridCol w:w="1306"/>
        <w:gridCol w:w="1530"/>
      </w:tblGrid>
      <w:tr w:rsidR="003B5A7A" w:rsidRPr="003B5A7A" w:rsidTr="003B5A7A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C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152.424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116.454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18896.85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158.806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116.925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502.6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158.609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116.868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158.412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116.811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152.335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116.496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18914.71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C-2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158.658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116.618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501.2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158.7335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116.627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158.809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116.636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151.982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116.071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18889.48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3B5A7A" w:rsidRDefault="003B5A7A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18900.35 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10.21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10.26</w:t>
            </w:r>
          </w:p>
        </w:tc>
      </w:tr>
    </w:tbl>
    <w:p w:rsidR="003B5A7A" w:rsidRDefault="003B5A7A" w:rsidP="00DA1E4B">
      <w:pPr>
        <w:rPr>
          <w:lang w:eastAsia="zh-CN"/>
        </w:rPr>
      </w:pPr>
    </w:p>
    <w:p w:rsidR="003B5A7A" w:rsidRDefault="003B5A7A" w:rsidP="00DA1E4B">
      <w:pPr>
        <w:rPr>
          <w:lang w:eastAsia="zh-CN"/>
        </w:rPr>
      </w:pPr>
      <w:r>
        <w:rPr>
          <w:rFonts w:hint="eastAsia"/>
          <w:lang w:eastAsia="zh-CN"/>
        </w:rPr>
        <w:t>Sample D: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4"/>
        <w:gridCol w:w="1350"/>
        <w:gridCol w:w="1059"/>
        <w:gridCol w:w="1101"/>
        <w:gridCol w:w="1306"/>
        <w:gridCol w:w="1530"/>
      </w:tblGrid>
      <w:tr w:rsidR="003B5A7A" w:rsidRPr="003B5A7A" w:rsidTr="003B5A7A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D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-methyl in sample </w:t>
            </w: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average peak area of 4,4'-dimethoxybenzophenone in sample </w:t>
            </w: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solutions</w:t>
            </w: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151.982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116.071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18889.48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182.131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117.098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526.4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182.507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117.2995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182.883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117.501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152.774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116.511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18862.79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D-2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181.476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117.497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523.7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181.239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117.354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181.002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117.211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149.221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18893.39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3B5A7A" w:rsidRDefault="003B5A7A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18881.89 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11.16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11.14</w:t>
            </w:r>
          </w:p>
        </w:tc>
      </w:tr>
    </w:tbl>
    <w:p w:rsidR="003B5A7A" w:rsidRDefault="003B5A7A" w:rsidP="00DA1E4B">
      <w:pPr>
        <w:rPr>
          <w:lang w:eastAsia="zh-CN"/>
        </w:rPr>
      </w:pPr>
    </w:p>
    <w:p w:rsidR="003B5A7A" w:rsidRDefault="003B5A7A" w:rsidP="00DA1E4B">
      <w:pPr>
        <w:rPr>
          <w:lang w:eastAsia="zh-CN"/>
        </w:rPr>
      </w:pPr>
      <w:r>
        <w:rPr>
          <w:rFonts w:hint="eastAsia"/>
          <w:lang w:eastAsia="zh-CN"/>
        </w:rPr>
        <w:t>Sample E: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4"/>
        <w:gridCol w:w="1350"/>
        <w:gridCol w:w="1059"/>
        <w:gridCol w:w="1101"/>
        <w:gridCol w:w="1306"/>
        <w:gridCol w:w="1530"/>
      </w:tblGrid>
      <w:tr w:rsidR="003B5A7A" w:rsidRPr="003B5A7A" w:rsidTr="003B5A7A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E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149.221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18893.39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181.022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117.109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520.2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180.55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116.8465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180.078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116.584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152.806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116.398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18840.55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E-2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175.306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117.89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521.9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178.877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119.896</w:t>
            </w:r>
          </w:p>
        </w:tc>
      </w:tr>
      <w:tr w:rsidR="003B5A7A" w:rsidRPr="003B5A7A" w:rsidTr="003B5A7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182.448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121.902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3B5A7A" w:rsidRPr="003B5A7A" w:rsidTr="003B5A7A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3B5A7A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159.49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120.703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18718.58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3B5A7A" w:rsidRDefault="003B5A7A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18817.51 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11.18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10.76</w:t>
            </w:r>
          </w:p>
        </w:tc>
      </w:tr>
    </w:tbl>
    <w:p w:rsidR="003B5A7A" w:rsidRDefault="003B5A7A" w:rsidP="00DA1E4B">
      <w:pPr>
        <w:rPr>
          <w:lang w:eastAsia="zh-CN"/>
        </w:rPr>
      </w:pPr>
    </w:p>
    <w:p w:rsidR="003B5A7A" w:rsidRDefault="003B5A7A" w:rsidP="003B5A7A">
      <w:pPr>
        <w:ind w:firstLine="720"/>
        <w:rPr>
          <w:i/>
          <w:lang w:eastAsia="zh-CN"/>
        </w:rPr>
      </w:pPr>
      <w:r w:rsidRPr="009A6C48">
        <w:rPr>
          <w:lang w:eastAsia="zh-CN"/>
        </w:rPr>
        <w:t>Day</w:t>
      </w:r>
      <w:r w:rsidR="006203FC">
        <w:rPr>
          <w:rFonts w:hint="eastAsia"/>
          <w:lang w:eastAsia="zh-CN"/>
        </w:rPr>
        <w:t xml:space="preserve"> 2</w:t>
      </w:r>
      <w:r w:rsidRPr="009A6C48">
        <w:rPr>
          <w:lang w:eastAsia="zh-CN"/>
        </w:rPr>
        <w:t xml:space="preserve"> results from</w:t>
      </w:r>
      <w:r w:rsidRPr="0078300A">
        <w:rPr>
          <w:i/>
          <w:lang w:eastAsia="zh-CN"/>
        </w:rPr>
        <w:t xml:space="preserve"> </w:t>
      </w:r>
      <w:r w:rsidRPr="00C82049">
        <w:rPr>
          <w:i/>
          <w:lang w:eastAsia="zh-CN"/>
        </w:rPr>
        <w:t xml:space="preserve">Tianjin </w:t>
      </w:r>
      <w:proofErr w:type="spellStart"/>
      <w:r w:rsidRPr="00C82049">
        <w:rPr>
          <w:i/>
          <w:lang w:eastAsia="zh-CN"/>
        </w:rPr>
        <w:t>Yorkool</w:t>
      </w:r>
      <w:proofErr w:type="spellEnd"/>
      <w:r w:rsidRPr="00C82049">
        <w:rPr>
          <w:i/>
          <w:lang w:eastAsia="zh-CN"/>
        </w:rPr>
        <w:t xml:space="preserve"> International Trading Co., Ltd.</w:t>
      </w:r>
    </w:p>
    <w:p w:rsidR="006203FC" w:rsidRPr="006203FC" w:rsidRDefault="006203FC" w:rsidP="006203FC">
      <w:pPr>
        <w:rPr>
          <w:lang w:eastAsia="zh-CN"/>
        </w:rPr>
      </w:pPr>
      <w:r w:rsidRPr="006203FC">
        <w:rPr>
          <w:rFonts w:hint="eastAsia"/>
          <w:lang w:eastAsia="zh-CN"/>
        </w:rPr>
        <w:t>Sample A: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73"/>
        <w:gridCol w:w="1454"/>
        <w:gridCol w:w="1369"/>
        <w:gridCol w:w="1040"/>
        <w:gridCol w:w="1117"/>
        <w:gridCol w:w="1293"/>
        <w:gridCol w:w="1530"/>
      </w:tblGrid>
      <w:tr w:rsidR="006203FC" w:rsidRPr="006203FC" w:rsidTr="006203FC">
        <w:trPr>
          <w:trHeight w:val="150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A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6203FC" w:rsidRPr="006203FC" w:rsidTr="006203FC">
        <w:trPr>
          <w:trHeight w:val="33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153.267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111.803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18042.35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A-1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158.218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112.148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158.164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112.2985</w:t>
            </w:r>
          </w:p>
        </w:tc>
      </w:tr>
      <w:tr w:rsidR="006203FC" w:rsidRPr="006203FC" w:rsidTr="006203FC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A-1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112.449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153.529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112.167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18070.20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A-2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157.495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112.278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516.1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157.9045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112.5485</w:t>
            </w:r>
          </w:p>
        </w:tc>
      </w:tr>
      <w:tr w:rsidR="006203FC" w:rsidRPr="006203FC" w:rsidTr="006203FC">
        <w:trPr>
          <w:trHeight w:val="30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A-2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158.314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112.819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154.454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113.564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18185.70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3B5A7A" w:rsidRPr="003B5A7A" w:rsidRDefault="003B5A7A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18099.42 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9.84</w:t>
            </w:r>
          </w:p>
        </w:tc>
      </w:tr>
      <w:tr w:rsidR="003B5A7A" w:rsidRPr="003B5A7A" w:rsidTr="003B5A7A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subsampleA-2(g/kg)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A7A" w:rsidRPr="003B5A7A" w:rsidRDefault="003B5A7A" w:rsidP="003B5A7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3B5A7A">
              <w:rPr>
                <w:rFonts w:ascii="Times New Roman" w:eastAsia="宋体" w:hAnsi="Times New Roman" w:cs="Times New Roman"/>
                <w:color w:val="000000"/>
                <w:lang w:eastAsia="zh-CN"/>
              </w:rPr>
              <w:t>9.84</w:t>
            </w:r>
          </w:p>
        </w:tc>
      </w:tr>
    </w:tbl>
    <w:p w:rsidR="003B5A7A" w:rsidRDefault="003B5A7A" w:rsidP="00DA1E4B">
      <w:pPr>
        <w:rPr>
          <w:lang w:eastAsia="zh-CN"/>
        </w:rPr>
      </w:pPr>
    </w:p>
    <w:p w:rsidR="003B5A7A" w:rsidRDefault="006203FC" w:rsidP="00DA1E4B">
      <w:pPr>
        <w:rPr>
          <w:lang w:eastAsia="zh-CN"/>
        </w:rPr>
      </w:pPr>
      <w:r>
        <w:rPr>
          <w:rFonts w:hint="eastAsia"/>
          <w:lang w:eastAsia="zh-CN"/>
        </w:rPr>
        <w:t>Sample B: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4"/>
        <w:gridCol w:w="1350"/>
        <w:gridCol w:w="1059"/>
        <w:gridCol w:w="1101"/>
        <w:gridCol w:w="1306"/>
        <w:gridCol w:w="1530"/>
      </w:tblGrid>
      <w:tr w:rsidR="006203FC" w:rsidRPr="006203FC" w:rsidTr="006203FC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B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154.454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113.564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18185.70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</w:t>
            </w: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B-1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170.588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116.806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170.846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116.8345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 xml:space="preserve">Sample solution B-1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171.104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116.863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154.7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112.972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18062.13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B-2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45</w:t>
            </w: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.082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176.959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500.2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09.193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147.9585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B-2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173.304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118.958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155.406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114.193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18174.40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3B5A7A" w:rsidRDefault="003B5A7A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18140.74 </w:t>
            </w:r>
          </w:p>
        </w:tc>
      </w:tr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10.39</w:t>
            </w:r>
          </w:p>
        </w:tc>
      </w:tr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subsampleB-2(g/kg)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</w:t>
            </w: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26</w:t>
            </w:r>
          </w:p>
        </w:tc>
      </w:tr>
    </w:tbl>
    <w:p w:rsidR="006203FC" w:rsidRDefault="006203FC" w:rsidP="00DA1E4B">
      <w:pPr>
        <w:rPr>
          <w:lang w:eastAsia="zh-CN"/>
        </w:rPr>
      </w:pPr>
    </w:p>
    <w:p w:rsidR="006203FC" w:rsidRDefault="006203FC" w:rsidP="00DA1E4B">
      <w:pPr>
        <w:rPr>
          <w:lang w:eastAsia="zh-CN"/>
        </w:rPr>
      </w:pPr>
      <w:r>
        <w:rPr>
          <w:rFonts w:hint="eastAsia"/>
          <w:lang w:eastAsia="zh-CN"/>
        </w:rPr>
        <w:t>Sample C: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4"/>
        <w:gridCol w:w="1350"/>
        <w:gridCol w:w="1059"/>
        <w:gridCol w:w="1101"/>
        <w:gridCol w:w="1306"/>
        <w:gridCol w:w="1530"/>
      </w:tblGrid>
      <w:tr w:rsidR="006203FC" w:rsidRPr="006203FC" w:rsidTr="006203FC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C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155.406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114.193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18174.40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165.467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116.99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503.1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165.164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116.8135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164.861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116.637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155.128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113.381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18077.50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C-2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167.538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</w:t>
            </w: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301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506.3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167.217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</w:t>
            </w: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093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C-2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166.896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117.885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155.953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114.137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18101.77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6203FC" w:rsidRDefault="006203FC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18117.89 </w:t>
            </w:r>
          </w:p>
        </w:tc>
      </w:tr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10.18</w:t>
            </w:r>
          </w:p>
        </w:tc>
      </w:tr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subsampleC-2(g/kg)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10.1</w:t>
            </w: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3</w:t>
            </w:r>
          </w:p>
        </w:tc>
      </w:tr>
    </w:tbl>
    <w:p w:rsidR="006203FC" w:rsidRDefault="006203FC" w:rsidP="00DA1E4B">
      <w:pPr>
        <w:rPr>
          <w:lang w:eastAsia="zh-CN"/>
        </w:rPr>
      </w:pPr>
    </w:p>
    <w:p w:rsidR="006203FC" w:rsidRDefault="006203FC" w:rsidP="00DA1E4B">
      <w:pPr>
        <w:rPr>
          <w:lang w:eastAsia="zh-CN"/>
        </w:rPr>
      </w:pPr>
      <w:r>
        <w:rPr>
          <w:rFonts w:hint="eastAsia"/>
          <w:lang w:eastAsia="zh-CN"/>
        </w:rPr>
        <w:t>Sample D:</w:t>
      </w: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94"/>
        <w:gridCol w:w="3303"/>
        <w:gridCol w:w="95"/>
        <w:gridCol w:w="1105"/>
        <w:gridCol w:w="95"/>
        <w:gridCol w:w="937"/>
        <w:gridCol w:w="834"/>
        <w:gridCol w:w="863"/>
        <w:gridCol w:w="1001"/>
        <w:gridCol w:w="1153"/>
      </w:tblGrid>
      <w:tr w:rsidR="006203FC" w:rsidRPr="006203FC" w:rsidTr="00296EC0">
        <w:trPr>
          <w:trHeight w:val="1500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Sample D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6203FC" w:rsidRPr="006203FC" w:rsidTr="00296EC0">
        <w:trPr>
          <w:trHeight w:val="330"/>
        </w:trPr>
        <w:tc>
          <w:tcPr>
            <w:tcW w:w="17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155.953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114.137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18101.77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296EC0">
        <w:trPr>
          <w:trHeight w:val="300"/>
        </w:trPr>
        <w:tc>
          <w:tcPr>
            <w:tcW w:w="17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D-1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190.807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118.051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510.4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191.35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118.222</w:t>
            </w:r>
          </w:p>
        </w:tc>
      </w:tr>
      <w:tr w:rsidR="006203FC" w:rsidRPr="006203FC" w:rsidTr="00296EC0">
        <w:trPr>
          <w:trHeight w:val="300"/>
        </w:trPr>
        <w:tc>
          <w:tcPr>
            <w:tcW w:w="17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D-1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191.893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118.393</w:t>
            </w: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296EC0">
        <w:trPr>
          <w:trHeight w:val="330"/>
        </w:trPr>
        <w:tc>
          <w:tcPr>
            <w:tcW w:w="17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156.198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114.271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18094.60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296EC0">
        <w:trPr>
          <w:trHeight w:val="300"/>
        </w:trPr>
        <w:tc>
          <w:tcPr>
            <w:tcW w:w="17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D-2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185.191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114.599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513.9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187.509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115.7765</w:t>
            </w:r>
          </w:p>
        </w:tc>
      </w:tr>
      <w:tr w:rsidR="006203FC" w:rsidRPr="006203FC" w:rsidTr="00296EC0">
        <w:trPr>
          <w:trHeight w:val="300"/>
        </w:trPr>
        <w:tc>
          <w:tcPr>
            <w:tcW w:w="17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D-2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189.827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116.954</w:t>
            </w: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296EC0">
        <w:trPr>
          <w:trHeight w:val="330"/>
        </w:trPr>
        <w:tc>
          <w:tcPr>
            <w:tcW w:w="17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156.333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18025.18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296EC0" w:rsidRPr="006203FC" w:rsidTr="00296EC0">
        <w:trPr>
          <w:gridBefore w:val="1"/>
          <w:gridAfter w:val="5"/>
          <w:wBefore w:w="50" w:type="pct"/>
          <w:wAfter w:w="2525" w:type="pct"/>
          <w:trHeight w:val="300"/>
        </w:trPr>
        <w:tc>
          <w:tcPr>
            <w:tcW w:w="1792" w:type="pct"/>
            <w:gridSpan w:val="2"/>
            <w:shd w:val="clear" w:color="auto" w:fill="auto"/>
            <w:noWrap/>
            <w:vAlign w:val="center"/>
          </w:tcPr>
          <w:p w:rsidR="00296EC0" w:rsidRPr="006203FC" w:rsidRDefault="00296EC0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633" w:type="pct"/>
            <w:gridSpan w:val="2"/>
            <w:shd w:val="clear" w:color="auto" w:fill="auto"/>
            <w:noWrap/>
            <w:vAlign w:val="center"/>
          </w:tcPr>
          <w:p w:rsidR="00296EC0" w:rsidRPr="006203FC" w:rsidRDefault="00296EC0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296EC0">
        <w:trPr>
          <w:gridBefore w:val="1"/>
          <w:gridAfter w:val="5"/>
          <w:wBefore w:w="50" w:type="pct"/>
          <w:wAfter w:w="2525" w:type="pct"/>
          <w:trHeight w:val="300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18073.85 </w:t>
            </w:r>
          </w:p>
        </w:tc>
      </w:tr>
      <w:tr w:rsidR="006203FC" w:rsidRPr="006203FC" w:rsidTr="00296EC0">
        <w:trPr>
          <w:gridBefore w:val="1"/>
          <w:gridAfter w:val="5"/>
          <w:wBefore w:w="50" w:type="pct"/>
          <w:wAfter w:w="2525" w:type="pct"/>
          <w:trHeight w:val="300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subsampleD-1(g/kg)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11.46</w:t>
            </w:r>
          </w:p>
        </w:tc>
      </w:tr>
      <w:tr w:rsidR="006203FC" w:rsidRPr="006203FC" w:rsidTr="00296EC0">
        <w:trPr>
          <w:gridBefore w:val="1"/>
          <w:gridAfter w:val="5"/>
          <w:wBefore w:w="50" w:type="pct"/>
          <w:wAfter w:w="2525" w:type="pct"/>
          <w:trHeight w:val="300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subsampleD-2(g/kg)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11.39</w:t>
            </w:r>
          </w:p>
        </w:tc>
      </w:tr>
    </w:tbl>
    <w:p w:rsidR="006203FC" w:rsidRDefault="006203FC" w:rsidP="00DA1E4B">
      <w:pPr>
        <w:rPr>
          <w:lang w:eastAsia="zh-CN"/>
        </w:rPr>
      </w:pPr>
    </w:p>
    <w:p w:rsidR="006203FC" w:rsidRDefault="006203FC" w:rsidP="00DA1E4B">
      <w:pPr>
        <w:rPr>
          <w:lang w:eastAsia="zh-CN"/>
        </w:rPr>
      </w:pPr>
      <w:r>
        <w:rPr>
          <w:rFonts w:hint="eastAsia"/>
          <w:lang w:eastAsia="zh-CN"/>
        </w:rPr>
        <w:t>Sample E: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1484"/>
        <w:gridCol w:w="1350"/>
        <w:gridCol w:w="1059"/>
        <w:gridCol w:w="1101"/>
        <w:gridCol w:w="1306"/>
        <w:gridCol w:w="1530"/>
      </w:tblGrid>
      <w:tr w:rsidR="006203FC" w:rsidRPr="006203FC" w:rsidTr="006203FC">
        <w:trPr>
          <w:trHeight w:val="15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E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peak area of 4,4'-dimethoxybenzophenone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weight of subsamples(mg)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individual response factor fi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average peak area of </w:t>
            </w: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in sample solutions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peak area of 4,4'-dimethoxybenzophenone in sample solutions</w:t>
            </w: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156.333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113.931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18025.18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186.294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122.302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856A39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508.9</w:t>
            </w:r>
            <w:r w:rsidR="006203FC"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189.427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124.344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E-1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192.56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126.386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156.087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113.263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17947.74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Sample solution E-2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183.417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120.163 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181.249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118.658</w:t>
            </w:r>
          </w:p>
        </w:tc>
      </w:tr>
      <w:tr w:rsidR="006203FC" w:rsidRPr="006203FC" w:rsidTr="006203FC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Sample solution E-2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179.081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117.153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　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6203FC" w:rsidRPr="006203FC" w:rsidTr="006203FC">
        <w:trPr>
          <w:trHeight w:val="33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Calibration solution C</w:t>
            </w:r>
            <w:r w:rsidRPr="006203FC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156.661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114.007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17999.44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×</w:t>
            </w:r>
          </w:p>
        </w:tc>
      </w:tr>
    </w:tbl>
    <w:p w:rsidR="006203FC" w:rsidRDefault="006203FC" w:rsidP="00DA1E4B">
      <w:pPr>
        <w:rPr>
          <w:lang w:eastAsia="zh-CN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840"/>
        <w:gridCol w:w="1600"/>
      </w:tblGrid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 response factor 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17990.79 </w:t>
            </w:r>
          </w:p>
        </w:tc>
      </w:tr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subsampleE-1(g/kg)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10.77</w:t>
            </w:r>
          </w:p>
        </w:tc>
      </w:tr>
      <w:tr w:rsidR="006203FC" w:rsidRPr="006203FC" w:rsidTr="006203F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Pirimiphos</w:t>
            </w:r>
            <w:proofErr w:type="spellEnd"/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-methyl content in subsampleE-2(g/kg)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FC" w:rsidRPr="006203FC" w:rsidRDefault="006203FC" w:rsidP="006203FC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6203FC">
              <w:rPr>
                <w:rFonts w:ascii="Times New Roman" w:eastAsia="宋体" w:hAnsi="Times New Roman" w:cs="Times New Roman"/>
                <w:color w:val="000000"/>
                <w:lang w:eastAsia="zh-CN"/>
              </w:rPr>
              <w:t>10.88</w:t>
            </w:r>
          </w:p>
        </w:tc>
      </w:tr>
    </w:tbl>
    <w:p w:rsidR="0078300A" w:rsidRPr="0078300A" w:rsidRDefault="0078300A" w:rsidP="0078300A">
      <w:pPr>
        <w:rPr>
          <w:b/>
          <w:lang w:eastAsia="zh-CN"/>
        </w:rPr>
      </w:pPr>
    </w:p>
    <w:p w:rsidR="0078300A" w:rsidRPr="0078300A" w:rsidRDefault="0078300A" w:rsidP="0078300A">
      <w:pPr>
        <w:ind w:left="720" w:firstLine="720"/>
        <w:rPr>
          <w:b/>
          <w:lang w:eastAsia="zh-CN"/>
        </w:rPr>
      </w:pPr>
      <w:r w:rsidRPr="0078300A">
        <w:rPr>
          <w:b/>
          <w:lang w:eastAsia="zh-CN"/>
        </w:rPr>
        <w:t xml:space="preserve">Summary of the results of two laboratories 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"/>
        <w:gridCol w:w="1391"/>
        <w:gridCol w:w="357"/>
        <w:gridCol w:w="1193"/>
        <w:gridCol w:w="283"/>
        <w:gridCol w:w="1103"/>
        <w:gridCol w:w="463"/>
        <w:gridCol w:w="919"/>
        <w:gridCol w:w="645"/>
        <w:gridCol w:w="739"/>
        <w:gridCol w:w="825"/>
        <w:gridCol w:w="1563"/>
      </w:tblGrid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sample A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sample B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sample C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sample D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Sample E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x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9.88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10.45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10.15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11.12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10.81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L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proofErr w:type="spellStart"/>
            <w:r w:rsidRPr="00BF035C">
              <w:rPr>
                <w:sz w:val="24"/>
              </w:rPr>
              <w:t>sr</w:t>
            </w:r>
            <w:proofErr w:type="spellEnd"/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0.22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0.17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0.12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0.16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proofErr w:type="spellStart"/>
            <w:r w:rsidRPr="00BF035C">
              <w:rPr>
                <w:sz w:val="24"/>
              </w:rPr>
              <w:t>sL</w:t>
            </w:r>
            <w:proofErr w:type="spellEnd"/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0.13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0.00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0.03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0.22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0.09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proofErr w:type="spellStart"/>
            <w:r w:rsidRPr="00BF035C">
              <w:rPr>
                <w:sz w:val="24"/>
              </w:rPr>
              <w:t>sR</w:t>
            </w:r>
            <w:proofErr w:type="spellEnd"/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0.25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0.15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0.12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0.28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0.18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proofErr w:type="spellStart"/>
            <w:r w:rsidRPr="00BF035C">
              <w:rPr>
                <w:sz w:val="24"/>
              </w:rPr>
              <w:t>RSDr</w:t>
            </w:r>
            <w:proofErr w:type="spellEnd"/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2.19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1.66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1.15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1.60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1.49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RSDR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2.55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1.44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1.19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2.53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1.70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r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0.61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0.49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0.33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0.50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0.45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R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0.71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0.42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0.34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0.79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0.52</w:t>
            </w:r>
          </w:p>
        </w:tc>
      </w:tr>
      <w:tr w:rsidR="00BF035C" w:rsidRPr="0077749F" w:rsidTr="00D220C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RSDR(</w:t>
            </w:r>
            <w:proofErr w:type="spellStart"/>
            <w:r w:rsidRPr="00BF035C">
              <w:rPr>
                <w:sz w:val="24"/>
              </w:rPr>
              <w:t>Hor</w:t>
            </w:r>
            <w:proofErr w:type="spellEnd"/>
            <w:r w:rsidRPr="00BF035C">
              <w:rPr>
                <w:sz w:val="24"/>
              </w:rPr>
              <w:t>)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4.01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3.97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3.99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3.94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5C" w:rsidRPr="00BF035C" w:rsidRDefault="00BF035C" w:rsidP="005663CF">
            <w:pPr>
              <w:jc w:val="center"/>
              <w:rPr>
                <w:sz w:val="24"/>
              </w:rPr>
            </w:pPr>
            <w:r w:rsidRPr="00BF035C">
              <w:rPr>
                <w:sz w:val="24"/>
              </w:rPr>
              <w:t>3.95</w:t>
            </w:r>
          </w:p>
        </w:tc>
      </w:tr>
      <w:tr w:rsidR="00D220C8" w:rsidRPr="00BB0AE8" w:rsidTr="00BB0AE8">
        <w:trPr>
          <w:trHeight w:val="315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C8" w:rsidRPr="00BF035C" w:rsidRDefault="00D220C8" w:rsidP="005663CF">
            <w:pPr>
              <w:jc w:val="center"/>
              <w:rPr>
                <w:sz w:val="24"/>
              </w:rPr>
            </w:pPr>
            <w:proofErr w:type="spellStart"/>
            <w:r w:rsidRPr="00BB0AE8">
              <w:rPr>
                <w:sz w:val="24"/>
              </w:rPr>
              <w:t>HorRat</w:t>
            </w:r>
            <w:proofErr w:type="spellEnd"/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C8" w:rsidRPr="00BF035C" w:rsidRDefault="00D220C8" w:rsidP="005663CF">
            <w:pPr>
              <w:jc w:val="center"/>
              <w:rPr>
                <w:sz w:val="24"/>
              </w:rPr>
            </w:pPr>
            <w:r w:rsidRPr="00BB0AE8">
              <w:rPr>
                <w:sz w:val="24"/>
              </w:rPr>
              <w:t>0.64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C8" w:rsidRPr="00BF035C" w:rsidRDefault="00D220C8" w:rsidP="005663CF">
            <w:pPr>
              <w:jc w:val="center"/>
              <w:rPr>
                <w:sz w:val="24"/>
              </w:rPr>
            </w:pPr>
            <w:r w:rsidRPr="00BB0AE8">
              <w:rPr>
                <w:sz w:val="24"/>
              </w:rPr>
              <w:t>0.36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C8" w:rsidRPr="00BF035C" w:rsidRDefault="00D220C8" w:rsidP="005663CF">
            <w:pPr>
              <w:jc w:val="center"/>
              <w:rPr>
                <w:sz w:val="24"/>
              </w:rPr>
            </w:pPr>
            <w:r w:rsidRPr="00BB0AE8">
              <w:rPr>
                <w:sz w:val="24"/>
              </w:rPr>
              <w:t>0.30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C8" w:rsidRPr="00BF035C" w:rsidRDefault="00D220C8" w:rsidP="005663CF">
            <w:pPr>
              <w:jc w:val="center"/>
              <w:rPr>
                <w:sz w:val="24"/>
              </w:rPr>
            </w:pPr>
            <w:r w:rsidRPr="00BB0AE8">
              <w:rPr>
                <w:sz w:val="24"/>
              </w:rPr>
              <w:t>0.64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C8" w:rsidRPr="00BF035C" w:rsidRDefault="00D220C8" w:rsidP="005663CF">
            <w:pPr>
              <w:jc w:val="center"/>
              <w:rPr>
                <w:sz w:val="24"/>
              </w:rPr>
            </w:pPr>
            <w:r w:rsidRPr="00BB0AE8">
              <w:rPr>
                <w:sz w:val="24"/>
              </w:rPr>
              <w:t>0.43</w:t>
            </w:r>
          </w:p>
        </w:tc>
      </w:tr>
      <w:tr w:rsidR="00CD42CB" w:rsidRPr="00CD42CB" w:rsidTr="00D220C8">
        <w:trPr>
          <w:gridBefore w:val="1"/>
          <w:gridAfter w:val="2"/>
          <w:wBefore w:w="49" w:type="pct"/>
          <w:wAfter w:w="1248" w:type="pct"/>
          <w:trHeight w:val="315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49F" w:rsidRDefault="0077749F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Where: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D42CB" w:rsidRPr="00CD42CB" w:rsidTr="00D220C8">
        <w:trPr>
          <w:gridBefore w:val="1"/>
          <w:gridAfter w:val="2"/>
          <w:wBefore w:w="49" w:type="pct"/>
          <w:wAfter w:w="1248" w:type="pct"/>
          <w:trHeight w:val="315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X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</w:t>
            </w:r>
            <w:r w:rsidR="0077749F"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 xml:space="preserve"> </w:t>
            </w: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average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0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L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 number of laboratories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3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22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 repeatability standard deviation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3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L</w:t>
            </w:r>
            <w:proofErr w:type="spellEnd"/>
          </w:p>
        </w:tc>
        <w:tc>
          <w:tcPr>
            <w:tcW w:w="29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 "pure" between laboratory standard variation</w:t>
            </w: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3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29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= reproducibility standard deviation= </w:t>
            </w:r>
            <w:r w:rsidRPr="00CD42CB">
              <w:rPr>
                <w:rFonts w:ascii="宋体" w:eastAsia="宋体" w:hAnsi="宋体" w:cs="Times New Roman" w:hint="eastAsia"/>
                <w:color w:val="000000"/>
                <w:lang w:eastAsia="zh-CN"/>
              </w:rPr>
              <w:t>√</w:t>
            </w: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(s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+s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L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)</w:t>
            </w: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3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RSD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29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 repeatability relative standard deviation (</w:t>
            </w: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/x*100)</w:t>
            </w: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3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RSD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</w:p>
        </w:tc>
        <w:tc>
          <w:tcPr>
            <w:tcW w:w="29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77749F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 xml:space="preserve"> </w:t>
            </w:r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 reproducibility relative standard deviation (</w:t>
            </w:r>
            <w:proofErr w:type="spellStart"/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s</w:t>
            </w:r>
            <w:r w:rsidR="00CD42CB"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proofErr w:type="spellEnd"/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/x*100)</w:t>
            </w: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3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r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 repeatability (</w:t>
            </w: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*2.8)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3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R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= reproducibility (</w:t>
            </w: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s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*2.8)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D42CB" w:rsidRPr="00CD42CB" w:rsidTr="005663CF">
        <w:trPr>
          <w:gridBefore w:val="1"/>
          <w:gridAfter w:val="2"/>
          <w:wBefore w:w="49" w:type="pct"/>
          <w:wAfter w:w="1248" w:type="pct"/>
          <w:trHeight w:val="36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RSD</w:t>
            </w:r>
            <w:r w:rsidRPr="00CD42CB">
              <w:rPr>
                <w:rFonts w:ascii="Times New Roman" w:eastAsia="宋体" w:hAnsi="Times New Roman" w:cs="Times New Roman"/>
                <w:color w:val="000000"/>
                <w:vertAlign w:val="subscript"/>
                <w:lang w:eastAsia="zh-CN"/>
              </w:rPr>
              <w:t>R</w:t>
            </w:r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(</w:t>
            </w:r>
            <w:proofErr w:type="spellStart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Hor</w:t>
            </w:r>
            <w:proofErr w:type="spellEnd"/>
            <w:r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22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77749F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 xml:space="preserve">   </w:t>
            </w:r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= </w:t>
            </w:r>
            <w:proofErr w:type="spellStart"/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Horwitz</w:t>
            </w:r>
            <w:proofErr w:type="spellEnd"/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value calculated from: 2</w:t>
            </w:r>
            <w:r w:rsidR="00CD42CB" w:rsidRPr="00CD42CB">
              <w:rPr>
                <w:rFonts w:ascii="Times New Roman" w:eastAsia="宋体" w:hAnsi="Times New Roman" w:cs="Times New Roman"/>
                <w:color w:val="000000"/>
                <w:vertAlign w:val="superscript"/>
                <w:lang w:eastAsia="zh-CN"/>
              </w:rPr>
              <w:t>(1-0.5logc)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CD42CB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D42CB" w:rsidRPr="00CD42CB" w:rsidTr="00D220C8">
        <w:trPr>
          <w:gridBefore w:val="1"/>
          <w:gridAfter w:val="2"/>
          <w:wBefore w:w="49" w:type="pct"/>
          <w:wAfter w:w="1248" w:type="pct"/>
          <w:trHeight w:val="315"/>
        </w:trPr>
        <w:tc>
          <w:tcPr>
            <w:tcW w:w="37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CB" w:rsidRPr="00CD42CB" w:rsidRDefault="0077749F" w:rsidP="005663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 xml:space="preserve">         </w:t>
            </w:r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where c = the concentration of the </w:t>
            </w:r>
            <w:proofErr w:type="spellStart"/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>analyte</w:t>
            </w:r>
            <w:proofErr w:type="spellEnd"/>
            <w:r w:rsidR="00CD42CB" w:rsidRPr="00CD42CB"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as a decimal fraction</w:t>
            </w:r>
          </w:p>
        </w:tc>
      </w:tr>
    </w:tbl>
    <w:p w:rsidR="00D220C8" w:rsidRPr="00BB0AE8" w:rsidRDefault="005663CF" w:rsidP="00BB0AE8">
      <w:pPr>
        <w:ind w:leftChars="100" w:left="220" w:firstLineChars="250" w:firstLine="552"/>
        <w:rPr>
          <w:lang w:eastAsia="zh-CN"/>
        </w:rPr>
      </w:pPr>
      <w:bookmarkStart w:id="4" w:name="_GoBack"/>
      <w:bookmarkEnd w:id="4"/>
      <w:r>
        <w:rPr>
          <w:b/>
          <w:lang w:eastAsia="zh-CN"/>
        </w:rPr>
        <w:br w:type="textWrapping" w:clear="all"/>
      </w:r>
      <w:proofErr w:type="spellStart"/>
      <w:r w:rsidR="00D220C8" w:rsidRPr="00BB0AE8">
        <w:rPr>
          <w:bCs/>
          <w:lang w:eastAsia="zh-CN"/>
        </w:rPr>
        <w:t>HorRat</w:t>
      </w:r>
      <w:proofErr w:type="spellEnd"/>
      <w:r w:rsidR="00D220C8" w:rsidRPr="00BB0AE8">
        <w:rPr>
          <w:bCs/>
          <w:lang w:eastAsia="zh-CN"/>
        </w:rPr>
        <w:t xml:space="preserve">                  </w:t>
      </w:r>
      <w:r w:rsidR="00D220C8" w:rsidRPr="00BB0AE8">
        <w:rPr>
          <w:lang w:eastAsia="zh-CN"/>
        </w:rPr>
        <w:t>= RSD</w:t>
      </w:r>
      <w:r w:rsidR="00D220C8" w:rsidRPr="00BB0AE8">
        <w:rPr>
          <w:vertAlign w:val="subscript"/>
          <w:lang w:eastAsia="zh-CN"/>
        </w:rPr>
        <w:t>R</w:t>
      </w:r>
      <w:r w:rsidR="00D220C8" w:rsidRPr="00BB0AE8">
        <w:rPr>
          <w:lang w:eastAsia="zh-CN"/>
        </w:rPr>
        <w:t>/</w:t>
      </w:r>
      <w:proofErr w:type="gramStart"/>
      <w:r w:rsidR="00D220C8" w:rsidRPr="00BB0AE8">
        <w:rPr>
          <w:lang w:eastAsia="zh-CN"/>
        </w:rPr>
        <w:t>RSD</w:t>
      </w:r>
      <w:r w:rsidR="00D220C8" w:rsidRPr="00BB0AE8">
        <w:rPr>
          <w:vertAlign w:val="subscript"/>
          <w:lang w:eastAsia="zh-CN"/>
        </w:rPr>
        <w:t>R</w:t>
      </w:r>
      <w:r w:rsidR="00D220C8" w:rsidRPr="00BB0AE8">
        <w:rPr>
          <w:lang w:eastAsia="zh-CN"/>
        </w:rPr>
        <w:t>(</w:t>
      </w:r>
      <w:proofErr w:type="spellStart"/>
      <w:proofErr w:type="gramEnd"/>
      <w:r w:rsidR="00D220C8" w:rsidRPr="00BB0AE8">
        <w:rPr>
          <w:lang w:eastAsia="zh-CN"/>
        </w:rPr>
        <w:t>Hor</w:t>
      </w:r>
      <w:proofErr w:type="spellEnd"/>
      <w:r w:rsidR="00D220C8" w:rsidRPr="00BB0AE8">
        <w:rPr>
          <w:lang w:eastAsia="zh-CN"/>
        </w:rPr>
        <w:t>)</w:t>
      </w:r>
    </w:p>
    <w:p w:rsidR="00CD42CB" w:rsidRPr="0077749F" w:rsidRDefault="00CD42CB" w:rsidP="00CD42CB">
      <w:pPr>
        <w:ind w:firstLineChars="350" w:firstLine="773"/>
        <w:rPr>
          <w:b/>
          <w:lang w:eastAsia="zh-CN"/>
        </w:rPr>
      </w:pPr>
    </w:p>
    <w:p w:rsidR="0077749F" w:rsidRPr="0077749F" w:rsidRDefault="0077749F" w:rsidP="00CD42CB">
      <w:pPr>
        <w:ind w:firstLineChars="350" w:firstLine="773"/>
        <w:rPr>
          <w:b/>
          <w:lang w:eastAsia="zh-CN"/>
        </w:rPr>
      </w:pPr>
    </w:p>
    <w:p w:rsidR="00F97997" w:rsidRDefault="00044868" w:rsidP="00F97997">
      <w:pPr>
        <w:pStyle w:val="a5"/>
        <w:ind w:left="2160"/>
      </w:pPr>
      <w:r>
        <w:rPr>
          <w:b/>
        </w:rPr>
        <w:t>Conclusion</w:t>
      </w:r>
      <w:r>
        <w:br/>
      </w:r>
      <w:r>
        <w:br/>
      </w:r>
      <w:r w:rsidR="00F97997">
        <w:t xml:space="preserve">In order to demonstrate modified CIPAC 239/TC/M/3 suitable for determining </w:t>
      </w:r>
      <w:proofErr w:type="spellStart"/>
      <w:r w:rsidR="00F97997">
        <w:t>pirimiphos</w:t>
      </w:r>
      <w:proofErr w:type="spellEnd"/>
      <w:r w:rsidR="00F97997">
        <w:t xml:space="preserve">-methyl in coated insecticidal nets in the presence of </w:t>
      </w:r>
      <w:proofErr w:type="spellStart"/>
      <w:r w:rsidR="00F97997">
        <w:t>deltamethrin</w:t>
      </w:r>
      <w:proofErr w:type="spellEnd"/>
      <w:r w:rsidR="00F97997">
        <w:t>. Validation tests were conducted in two laboratories.</w:t>
      </w:r>
    </w:p>
    <w:p w:rsidR="00F97997" w:rsidRDefault="00F97997" w:rsidP="00F97997">
      <w:pPr>
        <w:pStyle w:val="a5"/>
        <w:ind w:left="2160"/>
      </w:pPr>
    </w:p>
    <w:p w:rsidR="00F97997" w:rsidRDefault="00F97997" w:rsidP="00F97997">
      <w:pPr>
        <w:pStyle w:val="a5"/>
        <w:ind w:left="2160"/>
      </w:pPr>
      <w:r>
        <w:t xml:space="preserve">In addition to the known criteria the use of the </w:t>
      </w:r>
      <w:proofErr w:type="spellStart"/>
      <w:r>
        <w:t>HorRat</w:t>
      </w:r>
      <w:proofErr w:type="spellEnd"/>
      <w:r>
        <w:t xml:space="preserve"> value could be an additional criterion.</w:t>
      </w:r>
    </w:p>
    <w:p w:rsidR="00F97997" w:rsidRDefault="00F97997" w:rsidP="00F97997">
      <w:pPr>
        <w:pStyle w:val="a5"/>
        <w:ind w:left="2160"/>
        <w:rPr>
          <w:rFonts w:hint="eastAsia"/>
        </w:rPr>
      </w:pPr>
      <w:r>
        <w:rPr>
          <w:rFonts w:hint="eastAsia"/>
        </w:rPr>
        <w:tab/>
        <w:t xml:space="preserve">0.3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HorRat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1      </w:t>
      </w:r>
      <w:r>
        <w:rPr>
          <w:rFonts w:hint="eastAsia"/>
        </w:rPr>
        <w:tab/>
        <w:t xml:space="preserve">      </w:t>
      </w:r>
      <w:r>
        <w:rPr>
          <w:rFonts w:hint="eastAsia"/>
          <w:lang w:eastAsia="zh-CN"/>
        </w:rPr>
        <w:t xml:space="preserve">      </w:t>
      </w:r>
      <w:r>
        <w:rPr>
          <w:rFonts w:hint="eastAsia"/>
        </w:rPr>
        <w:t xml:space="preserve"> =&gt; fully acceptable</w:t>
      </w:r>
    </w:p>
    <w:p w:rsidR="00F97997" w:rsidRDefault="00F97997" w:rsidP="00F97997">
      <w:pPr>
        <w:pStyle w:val="a5"/>
        <w:ind w:left="2160"/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HorRat</w:t>
      </w:r>
      <w:proofErr w:type="spellEnd"/>
      <w:r>
        <w:rPr>
          <w:rFonts w:hint="eastAsia"/>
        </w:rPr>
        <w:t xml:space="preserve"> &lt; 0.3 or 1 &lt; </w:t>
      </w:r>
      <w:proofErr w:type="spellStart"/>
      <w:r>
        <w:rPr>
          <w:rFonts w:hint="eastAsia"/>
        </w:rPr>
        <w:t>HorRat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2 =&gt; Acceptable, but reasonable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</w:t>
      </w:r>
      <w:r>
        <w:rPr>
          <w:rFonts w:hint="eastAsia"/>
          <w:lang w:eastAsia="zh-CN"/>
        </w:rPr>
        <w:t xml:space="preserve">      </w:t>
      </w:r>
      <w:r>
        <w:rPr>
          <w:rFonts w:hint="eastAsia"/>
        </w:rPr>
        <w:t xml:space="preserve">explanation required! </w:t>
      </w:r>
    </w:p>
    <w:p w:rsidR="00F97997" w:rsidRDefault="00F97997" w:rsidP="00F97997">
      <w:pPr>
        <w:pStyle w:val="a5"/>
        <w:ind w:left="2160"/>
      </w:pPr>
      <w:r>
        <w:tab/>
      </w:r>
      <w:proofErr w:type="spellStart"/>
      <w:r>
        <w:t>HorRat</w:t>
      </w:r>
      <w:proofErr w:type="spellEnd"/>
      <w:r>
        <w:t xml:space="preserve"> &gt; 2 </w:t>
      </w:r>
      <w:r>
        <w:tab/>
      </w:r>
      <w:r>
        <w:tab/>
        <w:t xml:space="preserve">    </w:t>
      </w:r>
      <w:r>
        <w:rPr>
          <w:rFonts w:hint="eastAsia"/>
          <w:lang w:eastAsia="zh-CN"/>
        </w:rPr>
        <w:t xml:space="preserve">       </w:t>
      </w:r>
      <w:r>
        <w:t xml:space="preserve">   =&gt; not acceptable</w:t>
      </w:r>
    </w:p>
    <w:p w:rsidR="00F97997" w:rsidRDefault="00F97997" w:rsidP="00F97997">
      <w:pPr>
        <w:pStyle w:val="a5"/>
        <w:ind w:left="2160"/>
      </w:pPr>
    </w:p>
    <w:p w:rsidR="00F97997" w:rsidRDefault="00F97997" w:rsidP="00F97997">
      <w:pPr>
        <w:pStyle w:val="a5"/>
        <w:ind w:left="2160"/>
      </w:pPr>
      <w:r>
        <w:t xml:space="preserve">The two laboratories data shown all sample’s </w:t>
      </w:r>
      <w:proofErr w:type="spellStart"/>
      <w:r>
        <w:t>HorRat</w:t>
      </w:r>
      <w:proofErr w:type="spellEnd"/>
      <w:r>
        <w:t xml:space="preserve"> is between 0.3 and 1, so </w:t>
      </w:r>
    </w:p>
    <w:p w:rsidR="00D220C8" w:rsidRPr="00D220C8" w:rsidRDefault="00F97997" w:rsidP="00F97997">
      <w:pPr>
        <w:pStyle w:val="a5"/>
        <w:ind w:left="2160"/>
      </w:pPr>
      <w:proofErr w:type="gramStart"/>
      <w:r>
        <w:t>it</w:t>
      </w:r>
      <w:proofErr w:type="gramEnd"/>
      <w:r>
        <w:t xml:space="preserve"> demonstrates that the method is accuracy and repeatability, modified CIPAC 239/TC/M/3 can be extended in coated </w:t>
      </w:r>
      <w:proofErr w:type="spellStart"/>
      <w:r>
        <w:t>pirimiphos</w:t>
      </w:r>
      <w:proofErr w:type="spellEnd"/>
      <w:r>
        <w:t>-methyl insecticidal nets.</w:t>
      </w:r>
    </w:p>
    <w:p w:rsidR="00252132" w:rsidRDefault="00252132" w:rsidP="00444CCD">
      <w:pPr>
        <w:pStyle w:val="a5"/>
        <w:ind w:left="2160"/>
        <w:rPr>
          <w:lang w:eastAsia="zh-CN"/>
        </w:rPr>
      </w:pPr>
    </w:p>
    <w:p w:rsidR="00252132" w:rsidRDefault="00252132" w:rsidP="00444CCD">
      <w:pPr>
        <w:pStyle w:val="a5"/>
        <w:ind w:left="2160"/>
        <w:rPr>
          <w:lang w:eastAsia="zh-CN"/>
        </w:rPr>
      </w:pPr>
    </w:p>
    <w:p w:rsidR="00F658A4" w:rsidRPr="00296EC0" w:rsidRDefault="00F658A4" w:rsidP="00444CCD">
      <w:pPr>
        <w:pStyle w:val="a5"/>
        <w:ind w:left="2160"/>
        <w:rPr>
          <w:lang w:eastAsia="zh-CN"/>
        </w:rPr>
      </w:pPr>
    </w:p>
    <w:p w:rsidR="00F658A4" w:rsidRDefault="00F658A4" w:rsidP="00444CCD">
      <w:pPr>
        <w:pStyle w:val="a5"/>
        <w:ind w:left="2160"/>
        <w:rPr>
          <w:lang w:eastAsia="zh-CN"/>
        </w:rPr>
      </w:pPr>
    </w:p>
    <w:p w:rsidR="00F658A4" w:rsidRPr="00296EC0" w:rsidRDefault="00F658A4" w:rsidP="00444CCD">
      <w:pPr>
        <w:pStyle w:val="a5"/>
        <w:ind w:left="2160"/>
        <w:rPr>
          <w:lang w:eastAsia="zh-CN"/>
        </w:rPr>
      </w:pPr>
    </w:p>
    <w:p w:rsidR="00F658A4" w:rsidRDefault="00F658A4" w:rsidP="00444CCD">
      <w:pPr>
        <w:pStyle w:val="a5"/>
        <w:ind w:left="2160"/>
        <w:rPr>
          <w:lang w:eastAsia="zh-CN"/>
        </w:rPr>
      </w:pPr>
    </w:p>
    <w:p w:rsidR="00F658A4" w:rsidRPr="0036039A" w:rsidRDefault="00F658A4" w:rsidP="00444CCD">
      <w:pPr>
        <w:pStyle w:val="a5"/>
        <w:ind w:left="2160"/>
        <w:rPr>
          <w:lang w:eastAsia="zh-CN"/>
        </w:rPr>
      </w:pPr>
    </w:p>
    <w:p w:rsidR="00444CCD" w:rsidRPr="00444CCD" w:rsidRDefault="00444CCD" w:rsidP="00736E4D">
      <w:pPr>
        <w:rPr>
          <w:b/>
          <w:lang w:eastAsia="zh-CN"/>
        </w:rPr>
      </w:pPr>
    </w:p>
    <w:sectPr w:rsidR="00444CCD" w:rsidRPr="00444CCD" w:rsidSect="004C52C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B1" w:rsidRDefault="002F03B1" w:rsidP="001B7286">
      <w:pPr>
        <w:spacing w:after="0" w:line="240" w:lineRule="auto"/>
      </w:pPr>
      <w:r>
        <w:separator/>
      </w:r>
    </w:p>
  </w:endnote>
  <w:endnote w:type="continuationSeparator" w:id="0">
    <w:p w:rsidR="002F03B1" w:rsidRDefault="002F03B1" w:rsidP="001B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B1" w:rsidRDefault="002F03B1" w:rsidP="001B7286">
      <w:pPr>
        <w:spacing w:after="0" w:line="240" w:lineRule="auto"/>
      </w:pPr>
      <w:r>
        <w:separator/>
      </w:r>
    </w:p>
  </w:footnote>
  <w:footnote w:type="continuationSeparator" w:id="0">
    <w:p w:rsidR="002F03B1" w:rsidRDefault="002F03B1" w:rsidP="001B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C8" w:rsidRDefault="00D220C8" w:rsidP="001B728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5B7"/>
    <w:multiLevelType w:val="multilevel"/>
    <w:tmpl w:val="BBC2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7F08"/>
    <w:multiLevelType w:val="hybridMultilevel"/>
    <w:tmpl w:val="71CC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04356"/>
    <w:multiLevelType w:val="hybridMultilevel"/>
    <w:tmpl w:val="0778E3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6A34A91"/>
    <w:multiLevelType w:val="hybridMultilevel"/>
    <w:tmpl w:val="A7FCEAF6"/>
    <w:lvl w:ilvl="0" w:tplc="04090019">
      <w:start w:val="1"/>
      <w:numFmt w:val="lowerLetter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>
    <w:nsid w:val="4F5D5829"/>
    <w:multiLevelType w:val="multilevel"/>
    <w:tmpl w:val="CB4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77947"/>
    <w:multiLevelType w:val="hybridMultilevel"/>
    <w:tmpl w:val="4618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2D59"/>
    <w:multiLevelType w:val="hybridMultilevel"/>
    <w:tmpl w:val="626E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szlo">
    <w15:presenceInfo w15:providerId="Windows Live" w15:userId="966965a7adca8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86"/>
    <w:rsid w:val="000230FB"/>
    <w:rsid w:val="00044044"/>
    <w:rsid w:val="00044868"/>
    <w:rsid w:val="00046809"/>
    <w:rsid w:val="0004689F"/>
    <w:rsid w:val="00074455"/>
    <w:rsid w:val="00075B31"/>
    <w:rsid w:val="000E1E9D"/>
    <w:rsid w:val="0010241A"/>
    <w:rsid w:val="00104D26"/>
    <w:rsid w:val="00111B54"/>
    <w:rsid w:val="00122380"/>
    <w:rsid w:val="00151E23"/>
    <w:rsid w:val="00177B02"/>
    <w:rsid w:val="0019625A"/>
    <w:rsid w:val="001A5FEE"/>
    <w:rsid w:val="001B2C4E"/>
    <w:rsid w:val="001B2D76"/>
    <w:rsid w:val="001B7286"/>
    <w:rsid w:val="001B7E6F"/>
    <w:rsid w:val="001F5264"/>
    <w:rsid w:val="00203402"/>
    <w:rsid w:val="00227514"/>
    <w:rsid w:val="002356E6"/>
    <w:rsid w:val="00252132"/>
    <w:rsid w:val="0026045C"/>
    <w:rsid w:val="00275BD4"/>
    <w:rsid w:val="00293582"/>
    <w:rsid w:val="00296EC0"/>
    <w:rsid w:val="002A259E"/>
    <w:rsid w:val="002D7F6F"/>
    <w:rsid w:val="002F03B1"/>
    <w:rsid w:val="002F1BE2"/>
    <w:rsid w:val="0036039A"/>
    <w:rsid w:val="003958FB"/>
    <w:rsid w:val="003A2669"/>
    <w:rsid w:val="003B5A7A"/>
    <w:rsid w:val="003D3304"/>
    <w:rsid w:val="00410CF9"/>
    <w:rsid w:val="004216CC"/>
    <w:rsid w:val="00444CCD"/>
    <w:rsid w:val="00447D39"/>
    <w:rsid w:val="004B45CC"/>
    <w:rsid w:val="004C52CA"/>
    <w:rsid w:val="005353C1"/>
    <w:rsid w:val="005663CF"/>
    <w:rsid w:val="00570AFC"/>
    <w:rsid w:val="00570BBA"/>
    <w:rsid w:val="00590DCA"/>
    <w:rsid w:val="006203FC"/>
    <w:rsid w:val="006361CB"/>
    <w:rsid w:val="006508CA"/>
    <w:rsid w:val="00675153"/>
    <w:rsid w:val="00723246"/>
    <w:rsid w:val="0073017E"/>
    <w:rsid w:val="00730701"/>
    <w:rsid w:val="00736E4D"/>
    <w:rsid w:val="0077749F"/>
    <w:rsid w:val="0078300A"/>
    <w:rsid w:val="007B10E6"/>
    <w:rsid w:val="00837145"/>
    <w:rsid w:val="00840D23"/>
    <w:rsid w:val="00856A39"/>
    <w:rsid w:val="0088257F"/>
    <w:rsid w:val="00883D53"/>
    <w:rsid w:val="008A3FD0"/>
    <w:rsid w:val="008E2E16"/>
    <w:rsid w:val="008F0705"/>
    <w:rsid w:val="00910D10"/>
    <w:rsid w:val="00920316"/>
    <w:rsid w:val="00952F43"/>
    <w:rsid w:val="0098431C"/>
    <w:rsid w:val="00996B8E"/>
    <w:rsid w:val="009A0B06"/>
    <w:rsid w:val="009A6C48"/>
    <w:rsid w:val="009C6D91"/>
    <w:rsid w:val="009F262E"/>
    <w:rsid w:val="009F3ADF"/>
    <w:rsid w:val="00A1771B"/>
    <w:rsid w:val="00A230FD"/>
    <w:rsid w:val="00A26231"/>
    <w:rsid w:val="00A34F17"/>
    <w:rsid w:val="00A875AC"/>
    <w:rsid w:val="00AF1B1D"/>
    <w:rsid w:val="00B06660"/>
    <w:rsid w:val="00B26349"/>
    <w:rsid w:val="00B7008A"/>
    <w:rsid w:val="00B7565D"/>
    <w:rsid w:val="00B82CFC"/>
    <w:rsid w:val="00BA5D11"/>
    <w:rsid w:val="00BA7D07"/>
    <w:rsid w:val="00BB0AE8"/>
    <w:rsid w:val="00BB453F"/>
    <w:rsid w:val="00BC53DE"/>
    <w:rsid w:val="00BD0054"/>
    <w:rsid w:val="00BF035C"/>
    <w:rsid w:val="00BF4673"/>
    <w:rsid w:val="00C00701"/>
    <w:rsid w:val="00C257FA"/>
    <w:rsid w:val="00C45DEC"/>
    <w:rsid w:val="00C474F2"/>
    <w:rsid w:val="00C477CA"/>
    <w:rsid w:val="00C82049"/>
    <w:rsid w:val="00C85B02"/>
    <w:rsid w:val="00C87AF8"/>
    <w:rsid w:val="00CA6209"/>
    <w:rsid w:val="00CC111A"/>
    <w:rsid w:val="00CC4AB6"/>
    <w:rsid w:val="00CD42CB"/>
    <w:rsid w:val="00D211BD"/>
    <w:rsid w:val="00D220C8"/>
    <w:rsid w:val="00D33BC5"/>
    <w:rsid w:val="00D42573"/>
    <w:rsid w:val="00D718A5"/>
    <w:rsid w:val="00D7232C"/>
    <w:rsid w:val="00D814E8"/>
    <w:rsid w:val="00DA1E4B"/>
    <w:rsid w:val="00DA32C8"/>
    <w:rsid w:val="00E02206"/>
    <w:rsid w:val="00E25595"/>
    <w:rsid w:val="00E704FF"/>
    <w:rsid w:val="00E82EAF"/>
    <w:rsid w:val="00E95D64"/>
    <w:rsid w:val="00EA35DF"/>
    <w:rsid w:val="00EC5673"/>
    <w:rsid w:val="00ED6C4C"/>
    <w:rsid w:val="00EF2FF7"/>
    <w:rsid w:val="00F06E0C"/>
    <w:rsid w:val="00F10A92"/>
    <w:rsid w:val="00F1452F"/>
    <w:rsid w:val="00F14F86"/>
    <w:rsid w:val="00F27AC6"/>
    <w:rsid w:val="00F437B5"/>
    <w:rsid w:val="00F5089C"/>
    <w:rsid w:val="00F60683"/>
    <w:rsid w:val="00F658A4"/>
    <w:rsid w:val="00F81BF2"/>
    <w:rsid w:val="00F84076"/>
    <w:rsid w:val="00F97997"/>
    <w:rsid w:val="00FB7E69"/>
    <w:rsid w:val="00FC5068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1B7286"/>
  </w:style>
  <w:style w:type="paragraph" w:styleId="a4">
    <w:name w:val="footer"/>
    <w:basedOn w:val="a"/>
    <w:link w:val="Char0"/>
    <w:uiPriority w:val="99"/>
    <w:unhideWhenUsed/>
    <w:rsid w:val="001B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1B7286"/>
  </w:style>
  <w:style w:type="paragraph" w:styleId="a5">
    <w:name w:val="List Paragraph"/>
    <w:basedOn w:val="a"/>
    <w:uiPriority w:val="34"/>
    <w:qFormat/>
    <w:rsid w:val="001B7286"/>
    <w:pPr>
      <w:ind w:left="720"/>
      <w:contextualSpacing/>
    </w:pPr>
  </w:style>
  <w:style w:type="table" w:styleId="a6">
    <w:name w:val="Table Grid"/>
    <w:basedOn w:val="a1"/>
    <w:uiPriority w:val="59"/>
    <w:rsid w:val="001B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3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736E4D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88257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D33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1B7286"/>
  </w:style>
  <w:style w:type="paragraph" w:styleId="a4">
    <w:name w:val="footer"/>
    <w:basedOn w:val="a"/>
    <w:link w:val="Char0"/>
    <w:uiPriority w:val="99"/>
    <w:unhideWhenUsed/>
    <w:rsid w:val="001B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1B7286"/>
  </w:style>
  <w:style w:type="paragraph" w:styleId="a5">
    <w:name w:val="List Paragraph"/>
    <w:basedOn w:val="a"/>
    <w:uiPriority w:val="34"/>
    <w:qFormat/>
    <w:rsid w:val="001B7286"/>
    <w:pPr>
      <w:ind w:left="720"/>
      <w:contextualSpacing/>
    </w:pPr>
  </w:style>
  <w:style w:type="table" w:styleId="a6">
    <w:name w:val="Table Grid"/>
    <w:basedOn w:val="a1"/>
    <w:uiPriority w:val="59"/>
    <w:rsid w:val="001B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3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736E4D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88257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D33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6CBA-9C24-4A2F-A312-37D7CC39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3707</Words>
  <Characters>21132</Characters>
  <Application>Microsoft Office Word</Application>
  <DocSecurity>0</DocSecurity>
  <Lines>176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King</dc:creator>
  <cp:lastModifiedBy>1</cp:lastModifiedBy>
  <cp:revision>4</cp:revision>
  <dcterms:created xsi:type="dcterms:W3CDTF">2022-05-11T08:34:00Z</dcterms:created>
  <dcterms:modified xsi:type="dcterms:W3CDTF">2022-05-17T08:01:00Z</dcterms:modified>
</cp:coreProperties>
</file>